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667745439"/>
        <w:docPartObj>
          <w:docPartGallery w:val="Cover Pages"/>
          <w:docPartUnique/>
        </w:docPartObj>
      </w:sdtPr>
      <w:sdtEndPr>
        <w:rPr>
          <w:lang w:val="en-US"/>
        </w:rPr>
      </w:sdtEndPr>
      <w:sdtContent>
        <w:p w14:paraId="185FB065" w14:textId="74350956" w:rsidR="00BD41B9" w:rsidRDefault="00BD41B9">
          <w:r>
            <w:rPr>
              <w:noProof/>
            </w:rPr>
            <mc:AlternateContent>
              <mc:Choice Requires="wpg">
                <w:drawing>
                  <wp:anchor distT="0" distB="0" distL="114300" distR="114300" simplePos="0" relativeHeight="251658240" behindDoc="1" locked="0" layoutInCell="1" allowOverlap="1" wp14:anchorId="29FED947" wp14:editId="30E23051">
                    <wp:simplePos x="0" y="0"/>
                    <wp:positionH relativeFrom="page">
                      <wp:align>center</wp:align>
                    </wp:positionH>
                    <wp:positionV relativeFrom="page">
                      <wp:align>center</wp:align>
                    </wp:positionV>
                    <wp:extent cx="6858000" cy="9144000"/>
                    <wp:effectExtent l="0" t="0" r="2540" b="635"/>
                    <wp:wrapNone/>
                    <wp:docPr id="48" name="Group 14"/>
                    <wp:cNvGraphicFramePr/>
                    <a:graphic xmlns:a="http://schemas.openxmlformats.org/drawingml/2006/main">
                      <a:graphicData uri="http://schemas.microsoft.com/office/word/2010/wordprocessingGroup">
                        <wpg:wgp>
                          <wpg:cNvGrpSpPr/>
                          <wpg:grpSpPr>
                            <a:xfrm>
                              <a:off x="0" y="0"/>
                              <a:ext cx="6858000" cy="9144000"/>
                              <a:chOff x="0" y="0"/>
                              <a:chExt cx="6858000" cy="9144000"/>
                            </a:xfrm>
                          </wpg:grpSpPr>
                          <wpg:grpSp>
                            <wpg:cNvPr id="49" name="Group 49"/>
                            <wpg:cNvGrpSpPr/>
                            <wpg:grpSpPr>
                              <a:xfrm>
                                <a:off x="0" y="0"/>
                                <a:ext cx="6858000" cy="9144000"/>
                                <a:chOff x="0" y="0"/>
                                <a:chExt cx="6858000" cy="9144000"/>
                              </a:xfrm>
                            </wpg:grpSpPr>
                            <wps:wsp>
                              <wps:cNvPr id="54" name="Rectangle 54"/>
                              <wps:cNvSpPr/>
                              <wps:spPr>
                                <a:xfrm>
                                  <a:off x="0" y="0"/>
                                  <a:ext cx="6858000" cy="9144000"/>
                                </a:xfrm>
                                <a:prstGeom prst="rect">
                                  <a:avLst/>
                                </a:prstGeom>
                                <a:gradFill>
                                  <a:gsLst>
                                    <a:gs pos="10000">
                                      <a:schemeClr val="dk2">
                                        <a:tint val="97000"/>
                                        <a:hueMod val="92000"/>
                                        <a:satMod val="169000"/>
                                        <a:lumMod val="164000"/>
                                      </a:schemeClr>
                                    </a:gs>
                                    <a:gs pos="100000">
                                      <a:schemeClr val="dk2">
                                        <a:shade val="96000"/>
                                        <a:satMod val="120000"/>
                                        <a:lumMod val="90000"/>
                                      </a:schemeClr>
                                    </a:gs>
                                  </a:gsLst>
                                  <a:lin ang="6120000" scaled="1"/>
                                </a:gradFill>
                                <a:ln>
                                  <a:noFill/>
                                </a:ln>
                              </wps:spPr>
                              <wps:style>
                                <a:lnRef idx="2">
                                  <a:schemeClr val="accent1">
                                    <a:shade val="50000"/>
                                  </a:schemeClr>
                                </a:lnRef>
                                <a:fillRef idx="1002">
                                  <a:schemeClr val="dk2"/>
                                </a:fillRef>
                                <a:effectRef idx="0">
                                  <a:schemeClr val="accent1"/>
                                </a:effectRef>
                                <a:fontRef idx="minor">
                                  <a:schemeClr val="lt1"/>
                                </a:fontRef>
                              </wps:style>
                              <wps:txbx>
                                <w:txbxContent>
                                  <w:p w14:paraId="2D1A5A57" w14:textId="77777777" w:rsidR="00BD41B9" w:rsidRDefault="00BD41B9">
                                    <w:pPr>
                                      <w:pStyle w:val="NoSpacing"/>
                                      <w:rPr>
                                        <w:color w:val="FFFFFF" w:themeColor="background1"/>
                                        <w:sz w:val="48"/>
                                        <w:szCs w:val="48"/>
                                      </w:rPr>
                                    </w:pPr>
                                  </w:p>
                                </w:txbxContent>
                              </wps:txbx>
                              <wps:bodyPr rot="0" spcFirstLastPara="0" vertOverflow="overflow" horzOverflow="overflow" vert="horz" wrap="square" lIns="685800" tIns="685800" rIns="914400" bIns="4572000" numCol="1" spcCol="0" rtlCol="0" fromWordArt="0" anchor="t" anchorCtr="0" forceAA="0" compatLnSpc="1">
                                <a:prstTxWarp prst="textNoShape">
                                  <a:avLst/>
                                </a:prstTxWarp>
                                <a:noAutofit/>
                              </wps:bodyPr>
                            </wps:wsp>
                            <wpg:grpSp>
                              <wpg:cNvPr id="55" name="Group 2"/>
                              <wpg:cNvGrpSpPr/>
                              <wpg:grpSpPr>
                                <a:xfrm>
                                  <a:off x="2524125" y="0"/>
                                  <a:ext cx="4329113" cy="4491038"/>
                                  <a:chOff x="0" y="0"/>
                                  <a:chExt cx="4329113" cy="4491038"/>
                                </a:xfrm>
                                <a:solidFill>
                                  <a:schemeClr val="bg1"/>
                                </a:solidFill>
                              </wpg:grpSpPr>
                              <wps:wsp>
                                <wps:cNvPr id="56" name="Freeform 56"/>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7" name="Freeform 57"/>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8" name="Freeform 58"/>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9" name="Freeform 59"/>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0" name="Freeform 60"/>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s:wsp>
                            <wps:cNvPr id="61" name="Text Box 61"/>
                            <wps:cNvSpPr txBox="1"/>
                            <wps:spPr>
                              <a:xfrm>
                                <a:off x="9518" y="4838700"/>
                                <a:ext cx="6843395" cy="378975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4E2F1589" w14:textId="6B4FB4BE" w:rsidR="00BD41B9" w:rsidRDefault="00BD41B9">
                                      <w:pPr>
                                        <w:pStyle w:val="NoSpacing"/>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ROKAS</w:t>
                                      </w:r>
                                    </w:p>
                                  </w:sdtContent>
                                </w:sdt>
                                <w:sdt>
                                  <w:sdtPr>
                                    <w:rPr>
                                      <w:color w:val="FFFFFF" w:themeColor="background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p w14:paraId="7F5A08C0" w14:textId="2787CFC0" w:rsidR="00BD41B9" w:rsidRPr="006C37ED" w:rsidRDefault="0016312C">
                                      <w:pPr>
                                        <w:pStyle w:val="NoSpacing"/>
                                        <w:spacing w:before="120"/>
                                        <w:rPr>
                                          <w:color w:val="FFFFFF" w:themeColor="background1"/>
                                          <w:sz w:val="36"/>
                                          <w:szCs w:val="36"/>
                                        </w:rPr>
                                      </w:pPr>
                                      <w:r>
                                        <w:rPr>
                                          <w:color w:val="FFFFFF" w:themeColor="background1"/>
                                          <w:sz w:val="36"/>
                                          <w:szCs w:val="36"/>
                                        </w:rPr>
                                        <w:t>Articles for Lexology</w:t>
                                      </w:r>
                                    </w:p>
                                  </w:sdtContent>
                                </w:sdt>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29FED947" id="Group 14" o:spid="_x0000_s1026" style="position:absolute;margin-left:0;margin-top:0;width:540pt;height:10in;z-index:-251658240;mso-width-percent:882;mso-height-percent:909;mso-position-horizontal:center;mso-position-horizontal-relative:page;mso-position-vertical:center;mso-position-vertical-relative:page;mso-width-percent:882;mso-height-percent:909"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">
                    <v:group id="Group 49" o:spid="_x0000_s1027" style="position:absolute;width:68580;height:91440" coordsize="68580,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ect id="Rectangle 54" o:spid="_x0000_s1028" style="position:absolute;width:68580;height:9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" fillcolor="#485870 [3122]" stroked="f" strokeweight="1pt">
                        <v:fill color2="#3d4b5f [2882]" angle="348" colors="0 #88acbb;6554f #88acbb" focus="100%" type="gradient"/>
                        <v:textbox inset="54pt,54pt,1in,5in">
                          <w:txbxContent>
                            <w:p w14:paraId="2D1A5A57" w14:textId="77777777" w:rsidR="00BD41B9" w:rsidRDefault="00BD41B9">
                              <w:pPr>
                                <w:pStyle w:val="NoSpacing"/>
                                <w:rPr>
                                  <w:color w:val="FFFFFF" w:themeColor="background1"/>
                                  <w:sz w:val="48"/>
                                  <w:szCs w:val="48"/>
                                </w:rPr>
                              </w:pPr>
                            </w:p>
                          </w:txbxContent>
                        </v:textbox>
                      </v:rect>
                      <v:group id="Group 2" o:spid="_x0000_s1029" style="position:absolute;left:25241;width:43291;height:44910" coordsize="43291,44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56" o:spid="_x0000_s1030"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" path="m4,1786l,1782,1776,r5,5l4,1786xe" filled="f" stroked="f">
                          <v:path arrowok="t" o:connecttype="custom" o:connectlocs="6350,2835275;0,2828925;2819400,0;2827338,7938;6350,2835275" o:connectangles="0,0,0,0,0"/>
                        </v:shape>
                        <v:shape id="Freeform 57" o:spid="_x0000_s1031"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" path="m5,2234l,2229,2229,r5,5l5,2234xe" filled="f" stroked="f">
                          <v:path arrowok="t" o:connecttype="custom" o:connectlocs="7938,3546475;0,3538538;3538538,0;3546475,7938;7938,3546475" o:connectangles="0,0,0,0,0"/>
                        </v:shape>
                        <v:shape id="Freeform 58" o:spid="_x0000_s1032"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" path="m9,2197l,2193,2188,r9,10l9,2197xe" filled="f" stroked="f">
                          <v:path arrowok="t" o:connecttype="custom" o:connectlocs="14288,3487738;0,3481388;3473450,0;3487738,15875;14288,3487738" o:connectangles="0,0,0,0,0"/>
                        </v:shape>
                        <v:shape id="Freeform 59" o:spid="_x0000_s1033"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0" o:spid="_x0000_s1034"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" path="m,2732r,-4l2722,r5,5l,2732xe" filled="f" stroked="f">
                          <v:path arrowok="t" o:connecttype="custom" o:connectlocs="0,4337050;0,4330700;4321175,0;4329113,7938;0,4337050" o:connectangles="0,0,0,0,0"/>
                        </v:shape>
                      </v:group>
                    </v:group>
                    <v:shapetype id="_x0000_t202" coordsize="21600,21600" o:spt="202" path="m,l,21600r21600,l21600,xe">
                      <v:stroke joinstyle="miter"/>
                      <v:path gradientshapeok="t" o:connecttype="rect"/>
                    </v:shapetype>
                    <v:shape id="Text Box 61" o:spid="_x0000_s1035" type="#_x0000_t202" style="position:absolute;left:95;top:48387;width:68434;height:3789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" filled="f" stroked="f" strokeweight=".5pt">
                      <v:textbox inset="54pt,0,1in,0">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4E2F1589" w14:textId="6B4FB4BE" w:rsidR="00BD41B9" w:rsidRDefault="00BD41B9">
                                <w:pPr>
                                  <w:pStyle w:val="NoSpacing"/>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ROKAS</w:t>
                                </w:r>
                              </w:p>
                            </w:sdtContent>
                          </w:sdt>
                          <w:sdt>
                            <w:sdtPr>
                              <w:rPr>
                                <w:color w:val="FFFFFF" w:themeColor="background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p w14:paraId="7F5A08C0" w14:textId="2787CFC0" w:rsidR="00BD41B9" w:rsidRPr="006C37ED" w:rsidRDefault="0016312C">
                                <w:pPr>
                                  <w:pStyle w:val="NoSpacing"/>
                                  <w:spacing w:before="120"/>
                                  <w:rPr>
                                    <w:color w:val="FFFFFF" w:themeColor="background1"/>
                                    <w:sz w:val="36"/>
                                    <w:szCs w:val="36"/>
                                  </w:rPr>
                                </w:pPr>
                                <w:r>
                                  <w:rPr>
                                    <w:color w:val="FFFFFF" w:themeColor="background1"/>
                                    <w:sz w:val="36"/>
                                    <w:szCs w:val="36"/>
                                  </w:rPr>
                                  <w:t>Articles for Lexology</w:t>
                                </w:r>
                              </w:p>
                            </w:sdtContent>
                          </w:sdt>
                        </w:txbxContent>
                      </v:textbox>
                    </v:shape>
                    <w10:wrap anchorx="page" anchory="page"/>
                  </v:group>
                </w:pict>
              </mc:Fallback>
            </mc:AlternateContent>
          </w:r>
        </w:p>
        <w:p w14:paraId="5452FFCD" w14:textId="70645DC1" w:rsidR="00BD41B9" w:rsidRDefault="00BD41B9">
          <w:pPr>
            <w:rPr>
              <w:lang w:val="en-US"/>
            </w:rPr>
          </w:pPr>
          <w:r>
            <w:rPr>
              <w:lang w:val="en-US"/>
            </w:rPr>
            <w:br w:type="page"/>
          </w:r>
        </w:p>
      </w:sdtContent>
    </w:sdt>
    <w:p w14:paraId="79791DE1" w14:textId="2B1ED9CB" w:rsidR="00982DA4" w:rsidRPr="00982DA4" w:rsidRDefault="00982DA4" w:rsidP="00982DA4">
      <w:pPr>
        <w:pStyle w:val="Footer"/>
        <w:rPr>
          <w:lang w:val="en-US"/>
        </w:rPr>
      </w:pPr>
      <w:r>
        <w:rPr>
          <w:lang w:val="en-US"/>
        </w:rPr>
        <w:lastRenderedPageBreak/>
        <w:tab/>
      </w:r>
    </w:p>
    <w:p w14:paraId="1380BC8B" w14:textId="77777777" w:rsidR="00BA6E33" w:rsidRDefault="00BA6E33" w:rsidP="00CC23DB">
      <w:pPr>
        <w:ind w:left="5040" w:firstLine="720"/>
        <w:rPr>
          <w:rFonts w:asciiTheme="minorHAnsi" w:hAnsiTheme="minorHAnsi" w:cstheme="minorHAnsi"/>
          <w:lang w:val="en-US"/>
        </w:rPr>
      </w:pPr>
    </w:p>
    <w:p w14:paraId="645B4411" w14:textId="6561AEDC" w:rsidR="0057253D" w:rsidRPr="006278BA" w:rsidRDefault="00982DA4" w:rsidP="00CC23DB">
      <w:pPr>
        <w:ind w:left="5040" w:firstLine="720"/>
        <w:rPr>
          <w:lang w:val="en-US"/>
        </w:rPr>
      </w:pPr>
      <w:r w:rsidRPr="00BD41B9">
        <w:rPr>
          <w:rFonts w:asciiTheme="minorHAnsi" w:hAnsiTheme="minorHAnsi" w:cstheme="minorHAnsi"/>
          <w:lang w:val="en-US"/>
        </w:rPr>
        <w:t>Date:</w:t>
      </w:r>
      <w:r w:rsidR="00CC6DCF">
        <w:rPr>
          <w:rFonts w:asciiTheme="minorHAnsi" w:hAnsiTheme="minorHAnsi" w:cstheme="minorHAnsi"/>
          <w:lang w:val="en-US"/>
        </w:rPr>
        <w:t xml:space="preserve"> </w:t>
      </w:r>
      <w:r w:rsidR="00AE2956">
        <w:rPr>
          <w:rFonts w:asciiTheme="minorHAnsi" w:hAnsiTheme="minorHAnsi" w:cstheme="minorHAnsi"/>
          <w:lang w:val="en-US"/>
        </w:rPr>
        <w:t>April 24</w:t>
      </w:r>
      <w:r w:rsidR="00777D14">
        <w:rPr>
          <w:rFonts w:asciiTheme="minorHAnsi" w:hAnsiTheme="minorHAnsi" w:cstheme="minorHAnsi"/>
          <w:lang w:val="en-US"/>
        </w:rPr>
        <w:t xml:space="preserve">, </w:t>
      </w:r>
      <w:r w:rsidR="00DA10D6">
        <w:rPr>
          <w:rFonts w:asciiTheme="minorHAnsi" w:hAnsiTheme="minorHAnsi" w:cstheme="minorHAnsi"/>
          <w:lang w:val="en-US"/>
        </w:rPr>
        <w:t>202</w:t>
      </w:r>
      <w:r w:rsidR="004630BF" w:rsidRPr="006278BA">
        <w:rPr>
          <w:rFonts w:asciiTheme="minorHAnsi" w:hAnsiTheme="minorHAnsi" w:cstheme="minorHAnsi"/>
          <w:lang w:val="en-US"/>
        </w:rPr>
        <w:t>6</w:t>
      </w:r>
    </w:p>
    <w:p w14:paraId="1203988C" w14:textId="32A44E44" w:rsidR="00982DA4" w:rsidRPr="00982DA4" w:rsidRDefault="00982DA4" w:rsidP="00CC23DB">
      <w:pPr>
        <w:ind w:left="5040" w:firstLine="720"/>
        <w:rPr>
          <w:lang w:val="en-US"/>
        </w:rPr>
      </w:pPr>
      <w:r w:rsidRPr="00982DA4">
        <w:rPr>
          <w:lang w:val="en-US"/>
        </w:rPr>
        <w:t xml:space="preserve">                                                                                     </w:t>
      </w:r>
    </w:p>
    <w:p w14:paraId="587A36B4" w14:textId="77777777" w:rsidR="00211F47" w:rsidRDefault="00211F47" w:rsidP="0057253D">
      <w:pPr>
        <w:jc w:val="both"/>
        <w:rPr>
          <w:rFonts w:asciiTheme="minorHAnsi" w:hAnsiTheme="minorHAnsi" w:cstheme="minorHAnsi"/>
          <w:b/>
          <w:bCs/>
          <w:sz w:val="28"/>
          <w:szCs w:val="28"/>
          <w:lang w:val="en-US"/>
        </w:rPr>
      </w:pPr>
    </w:p>
    <w:p w14:paraId="4DD019E5" w14:textId="07E18F7D" w:rsidR="001154E6" w:rsidRPr="001154E6" w:rsidRDefault="00E72AEB" w:rsidP="001154E6">
      <w:pPr>
        <w:spacing w:before="240" w:after="160" w:line="288" w:lineRule="auto"/>
        <w:rPr>
          <w:rFonts w:asciiTheme="minorHAnsi" w:hAnsiTheme="minorHAnsi" w:cstheme="minorHAnsi"/>
          <w:b/>
          <w:bCs/>
          <w:sz w:val="28"/>
          <w:szCs w:val="28"/>
          <w:lang w:val="en-US"/>
        </w:rPr>
      </w:pPr>
      <w:r w:rsidRPr="009E2D1C">
        <w:rPr>
          <w:rFonts w:asciiTheme="minorHAnsi" w:hAnsiTheme="minorHAnsi" w:cstheme="minorHAnsi"/>
          <w:b/>
          <w:bCs/>
          <w:sz w:val="28"/>
          <w:szCs w:val="28"/>
          <w:lang w:val="en-US"/>
        </w:rPr>
        <w:t>Topic:</w:t>
      </w:r>
      <w:r w:rsidR="001154E6">
        <w:rPr>
          <w:rFonts w:asciiTheme="minorHAnsi" w:hAnsiTheme="minorHAnsi" w:cstheme="minorHAnsi"/>
          <w:b/>
          <w:bCs/>
          <w:sz w:val="28"/>
          <w:szCs w:val="28"/>
          <w:lang w:val="en-US"/>
        </w:rPr>
        <w:t xml:space="preserve"> “</w:t>
      </w:r>
      <w:r w:rsidR="001154E6" w:rsidRPr="001154E6">
        <w:rPr>
          <w:rFonts w:asciiTheme="minorHAnsi" w:hAnsiTheme="minorHAnsi" w:cstheme="minorHAnsi"/>
          <w:b/>
          <w:bCs/>
          <w:sz w:val="28"/>
          <w:szCs w:val="28"/>
          <w:lang w:val="en-US"/>
        </w:rPr>
        <w:t>Serbia Adopts Amendments to the Law on Trade: Key Changes and Market Impact</w:t>
      </w:r>
      <w:r w:rsidR="001154E6">
        <w:rPr>
          <w:rFonts w:asciiTheme="minorHAnsi" w:hAnsiTheme="minorHAnsi" w:cstheme="minorHAnsi"/>
          <w:b/>
          <w:bCs/>
          <w:sz w:val="28"/>
          <w:szCs w:val="28"/>
          <w:lang w:val="en-US"/>
        </w:rPr>
        <w:t>”</w:t>
      </w:r>
    </w:p>
    <w:p w14:paraId="554819D3" w14:textId="437E53D0" w:rsidR="006278BA" w:rsidRPr="006278BA" w:rsidRDefault="006278BA" w:rsidP="00AE2956">
      <w:pPr>
        <w:jc w:val="center"/>
        <w:rPr>
          <w:rFonts w:asciiTheme="minorHAnsi" w:hAnsiTheme="minorHAnsi" w:cstheme="minorHAnsi"/>
          <w:b/>
          <w:bCs/>
          <w:kern w:val="0"/>
          <w:sz w:val="28"/>
          <w:szCs w:val="28"/>
          <w:lang w:val="en-US" w:eastAsia="en-US"/>
          <w14:ligatures w14:val="none"/>
        </w:rPr>
      </w:pPr>
    </w:p>
    <w:p w14:paraId="69CB01C7" w14:textId="4A1395E2" w:rsidR="0057253D" w:rsidRPr="00BA6E33" w:rsidRDefault="0057253D" w:rsidP="0057253D">
      <w:pPr>
        <w:jc w:val="both"/>
        <w:rPr>
          <w:rFonts w:asciiTheme="minorHAnsi" w:hAnsiTheme="minorHAnsi" w:cstheme="minorHAnsi"/>
          <w:b/>
          <w:bCs/>
          <w:sz w:val="28"/>
          <w:szCs w:val="28"/>
          <w:lang w:val="en-US"/>
        </w:rPr>
      </w:pPr>
    </w:p>
    <w:p w14:paraId="42B39F3D" w14:textId="4E7BE705" w:rsidR="00982DA4" w:rsidRPr="00982DA4" w:rsidRDefault="00982DA4" w:rsidP="0057253D">
      <w:pPr>
        <w:pStyle w:val="Footer"/>
        <w:jc w:val="center"/>
        <w:rPr>
          <w:lang w:val="en-US"/>
        </w:rPr>
      </w:pPr>
    </w:p>
    <w:tbl>
      <w:tblPr>
        <w:tblStyle w:val="TableGrid"/>
        <w:tblW w:w="13158"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00"/>
        <w:gridCol w:w="4158"/>
      </w:tblGrid>
      <w:tr w:rsidR="00FC5401" w:rsidRPr="00FF0904" w14:paraId="23A9C4D3" w14:textId="77777777" w:rsidTr="004A0BFF">
        <w:tc>
          <w:tcPr>
            <w:tcW w:w="9000" w:type="dxa"/>
          </w:tcPr>
          <w:p w14:paraId="166D7E7F" w14:textId="5FB72334" w:rsidR="00F21283" w:rsidRDefault="00F21283" w:rsidP="00220FE4">
            <w:pPr>
              <w:ind w:left="-195"/>
              <w:rPr>
                <w:lang w:val="en-US"/>
              </w:rPr>
            </w:pPr>
          </w:p>
        </w:tc>
        <w:tc>
          <w:tcPr>
            <w:tcW w:w="4158" w:type="dxa"/>
            <w:vMerge w:val="restart"/>
          </w:tcPr>
          <w:p w14:paraId="6F7D54EB" w14:textId="77777777" w:rsidR="001B246B" w:rsidRDefault="001B246B" w:rsidP="001B246B">
            <w:pPr>
              <w:jc w:val="center"/>
              <w:rPr>
                <w:rFonts w:asciiTheme="minorHAnsi" w:hAnsiTheme="minorHAnsi" w:cstheme="minorHAnsi"/>
                <w:lang w:val="en-US"/>
              </w:rPr>
            </w:pPr>
          </w:p>
          <w:p w14:paraId="12D23601" w14:textId="77777777" w:rsidR="00B954CB" w:rsidRDefault="00B954CB" w:rsidP="00751366">
            <w:pPr>
              <w:rPr>
                <w:lang w:val="en-US"/>
              </w:rPr>
            </w:pPr>
          </w:p>
          <w:p w14:paraId="7C7B43B7" w14:textId="46183B7E" w:rsidR="00C252BC" w:rsidRDefault="00C252BC" w:rsidP="001B246B">
            <w:pPr>
              <w:jc w:val="center"/>
              <w:rPr>
                <w:lang w:val="en-US"/>
              </w:rPr>
            </w:pPr>
          </w:p>
          <w:p w14:paraId="31DDD09A" w14:textId="5750FA22" w:rsidR="00C16EB8" w:rsidRDefault="00C16EB8" w:rsidP="001B246B">
            <w:pPr>
              <w:jc w:val="center"/>
              <w:rPr>
                <w:lang w:val="en-US"/>
              </w:rPr>
            </w:pPr>
          </w:p>
          <w:p w14:paraId="42722335" w14:textId="2C015F1C" w:rsidR="005053AE" w:rsidRDefault="005053AE" w:rsidP="005053AE">
            <w:pPr>
              <w:pStyle w:val="NormalWeb"/>
            </w:pPr>
            <w:r>
              <w:tab/>
            </w:r>
          </w:p>
          <w:p w14:paraId="24CAD7D2" w14:textId="2FBD8A09" w:rsidR="00D654FE" w:rsidRPr="00D654FE" w:rsidRDefault="00D654FE" w:rsidP="005053AE">
            <w:pPr>
              <w:tabs>
                <w:tab w:val="left" w:pos="1200"/>
              </w:tabs>
              <w:rPr>
                <w:lang w:val="en-US"/>
              </w:rPr>
            </w:pPr>
          </w:p>
          <w:p w14:paraId="19FF4C0D" w14:textId="37CF40F1" w:rsidR="00D654FE" w:rsidRDefault="00D654FE" w:rsidP="0026347D">
            <w:pPr>
              <w:jc w:val="center"/>
              <w:rPr>
                <w:noProof/>
                <w:lang w:val="en-US"/>
              </w:rPr>
            </w:pPr>
          </w:p>
          <w:p w14:paraId="536955EF" w14:textId="77777777" w:rsidR="00751366" w:rsidRDefault="00751366" w:rsidP="0026347D">
            <w:pPr>
              <w:jc w:val="center"/>
              <w:rPr>
                <w:noProof/>
                <w:lang w:val="en-US"/>
              </w:rPr>
            </w:pPr>
          </w:p>
          <w:p w14:paraId="4835A191" w14:textId="079B1C04" w:rsidR="00751366" w:rsidRDefault="00751366" w:rsidP="0026347D">
            <w:pPr>
              <w:jc w:val="center"/>
              <w:rPr>
                <w:noProof/>
                <w:lang w:val="en-US"/>
              </w:rPr>
            </w:pPr>
          </w:p>
          <w:p w14:paraId="003F3689" w14:textId="77777777" w:rsidR="00751366" w:rsidRDefault="00751366" w:rsidP="0026347D">
            <w:pPr>
              <w:jc w:val="center"/>
              <w:rPr>
                <w:noProof/>
                <w:lang w:val="en-US"/>
              </w:rPr>
            </w:pPr>
          </w:p>
          <w:p w14:paraId="0C922A3E" w14:textId="77777777" w:rsidR="00751366" w:rsidRDefault="00751366" w:rsidP="0026347D">
            <w:pPr>
              <w:jc w:val="center"/>
              <w:rPr>
                <w:noProof/>
                <w:lang w:val="en-US"/>
              </w:rPr>
            </w:pPr>
          </w:p>
          <w:p w14:paraId="553A25EB" w14:textId="77777777" w:rsidR="00751366" w:rsidRDefault="00751366" w:rsidP="0026347D">
            <w:pPr>
              <w:jc w:val="center"/>
              <w:rPr>
                <w:noProof/>
                <w:lang w:val="en-US"/>
              </w:rPr>
            </w:pPr>
          </w:p>
          <w:p w14:paraId="100F0E8B" w14:textId="77777777" w:rsidR="00751366" w:rsidRDefault="00751366" w:rsidP="0026347D">
            <w:pPr>
              <w:jc w:val="center"/>
              <w:rPr>
                <w:noProof/>
                <w:lang w:val="en-US"/>
              </w:rPr>
            </w:pPr>
          </w:p>
          <w:p w14:paraId="1D7DB504" w14:textId="77777777" w:rsidR="00751366" w:rsidRDefault="00751366" w:rsidP="0026347D">
            <w:pPr>
              <w:jc w:val="center"/>
              <w:rPr>
                <w:noProof/>
                <w:lang w:val="en-US"/>
              </w:rPr>
            </w:pPr>
          </w:p>
          <w:p w14:paraId="6D306C22" w14:textId="7B4DD386" w:rsidR="00751366" w:rsidRDefault="00751366" w:rsidP="0026347D">
            <w:pPr>
              <w:jc w:val="center"/>
              <w:rPr>
                <w:noProof/>
                <w:lang w:val="en-US"/>
              </w:rPr>
            </w:pPr>
          </w:p>
          <w:p w14:paraId="2EA9A179" w14:textId="77777777" w:rsidR="00751366" w:rsidRDefault="00751366" w:rsidP="0026347D">
            <w:pPr>
              <w:jc w:val="center"/>
              <w:rPr>
                <w:noProof/>
                <w:lang w:val="en-US"/>
              </w:rPr>
            </w:pPr>
          </w:p>
          <w:p w14:paraId="0A7C15A6" w14:textId="77777777" w:rsidR="00751366" w:rsidRDefault="00751366" w:rsidP="0026347D">
            <w:pPr>
              <w:jc w:val="center"/>
              <w:rPr>
                <w:noProof/>
                <w:lang w:val="en-US"/>
              </w:rPr>
            </w:pPr>
          </w:p>
          <w:p w14:paraId="10484F09" w14:textId="77777777" w:rsidR="00751366" w:rsidRDefault="00751366" w:rsidP="0026347D">
            <w:pPr>
              <w:jc w:val="center"/>
              <w:rPr>
                <w:noProof/>
                <w:lang w:val="en-US"/>
              </w:rPr>
            </w:pPr>
          </w:p>
          <w:p w14:paraId="21195494" w14:textId="77777777" w:rsidR="00751366" w:rsidRDefault="00751366" w:rsidP="0026347D">
            <w:pPr>
              <w:jc w:val="center"/>
              <w:rPr>
                <w:noProof/>
                <w:lang w:val="en-US"/>
              </w:rPr>
            </w:pPr>
          </w:p>
          <w:p w14:paraId="019A9DF1" w14:textId="598AE61F" w:rsidR="004F1E0F" w:rsidRPr="00AE2956" w:rsidRDefault="004F1E0F" w:rsidP="004F1E0F">
            <w:pPr>
              <w:pStyle w:val="NormalWeb"/>
            </w:pPr>
          </w:p>
        </w:tc>
      </w:tr>
      <w:tr w:rsidR="00FC5401" w:rsidRPr="00FF0904" w14:paraId="1EF58878" w14:textId="77777777" w:rsidTr="004A0BFF">
        <w:trPr>
          <w:trHeight w:val="6080"/>
        </w:trPr>
        <w:tc>
          <w:tcPr>
            <w:tcW w:w="9000" w:type="dxa"/>
          </w:tcPr>
          <w:p w14:paraId="4C09EF4F" w14:textId="1542B31F" w:rsidR="0099292D" w:rsidRPr="00FC5401" w:rsidRDefault="0099292D" w:rsidP="0099292D">
            <w:pPr>
              <w:rPr>
                <w:rFonts w:asciiTheme="minorHAnsi" w:hAnsiTheme="minorHAnsi" w:cstheme="minorHAnsi"/>
                <w:b/>
                <w:bCs/>
              </w:rPr>
            </w:pPr>
          </w:p>
          <w:p w14:paraId="701DE914" w14:textId="5745EAE0" w:rsidR="0099292D" w:rsidRPr="001154E6" w:rsidRDefault="0099292D" w:rsidP="0099292D">
            <w:pPr>
              <w:rPr>
                <w:rFonts w:asciiTheme="minorHAnsi" w:hAnsiTheme="minorHAnsi" w:cstheme="minorHAnsi"/>
                <w:b/>
                <w:bCs/>
                <w:lang w:val="en-US"/>
              </w:rPr>
            </w:pPr>
          </w:p>
          <w:p w14:paraId="38B619DC" w14:textId="30506F8A" w:rsidR="00FF0904" w:rsidRDefault="00FF0904" w:rsidP="00FF0904">
            <w:pPr>
              <w:pStyle w:val="NormalWeb"/>
            </w:pPr>
            <w:r>
              <w:rPr>
                <w:noProof/>
              </w:rPr>
              <w:drawing>
                <wp:anchor distT="0" distB="0" distL="114300" distR="114300" simplePos="0" relativeHeight="251659265" behindDoc="0" locked="0" layoutInCell="1" allowOverlap="1" wp14:anchorId="650486DD" wp14:editId="2BB35FE3">
                  <wp:simplePos x="0" y="0"/>
                  <wp:positionH relativeFrom="column">
                    <wp:posOffset>3474720</wp:posOffset>
                  </wp:positionH>
                  <wp:positionV relativeFrom="paragraph">
                    <wp:posOffset>147320</wp:posOffset>
                  </wp:positionV>
                  <wp:extent cx="1552575" cy="216090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52575" cy="2160905"/>
                          </a:xfrm>
                          <a:prstGeom prst="rect">
                            <a:avLst/>
                          </a:prstGeom>
                          <a:noFill/>
                          <a:ln>
                            <a:noFill/>
                          </a:ln>
                        </pic:spPr>
                      </pic:pic>
                    </a:graphicData>
                  </a:graphic>
                  <wp14:sizeRelH relativeFrom="margin">
                    <wp14:pctWidth>0</wp14:pctWidth>
                  </wp14:sizeRelH>
                </wp:anchor>
              </w:drawing>
            </w:r>
            <w:r w:rsidR="0051061D" w:rsidRPr="0051061D">
              <w:rPr>
                <w:rFonts w:asciiTheme="minorHAnsi" w:hAnsiTheme="minorHAnsi" w:cstheme="minorHAnsi"/>
                <w:b/>
                <w:bCs/>
              </w:rPr>
              <w:t>Suzana Pavlovic  </w:t>
            </w:r>
          </w:p>
          <w:p w14:paraId="52FEEB7D" w14:textId="77777777" w:rsidR="0051061D" w:rsidRPr="001154E6" w:rsidRDefault="0051061D" w:rsidP="0051061D">
            <w:pPr>
              <w:pStyle w:val="NormalWeb"/>
              <w:rPr>
                <w:rFonts w:asciiTheme="minorHAnsi" w:hAnsiTheme="minorHAnsi" w:cstheme="minorHAnsi"/>
              </w:rPr>
            </w:pPr>
            <w:r w:rsidRPr="001154E6">
              <w:rPr>
                <w:rFonts w:asciiTheme="minorHAnsi" w:hAnsiTheme="minorHAnsi" w:cstheme="minorHAnsi"/>
              </w:rPr>
              <w:t>Associate</w:t>
            </w:r>
          </w:p>
          <w:p w14:paraId="53A41D82" w14:textId="4E7F93B1" w:rsidR="00C43A54" w:rsidRPr="001154E6" w:rsidRDefault="00C43A54" w:rsidP="0099292D">
            <w:pPr>
              <w:pStyle w:val="NormalWeb"/>
              <w:rPr>
                <w:rFonts w:asciiTheme="minorHAnsi" w:hAnsiTheme="minorHAnsi" w:cstheme="minorHAnsi"/>
                <w:b/>
                <w:bCs/>
              </w:rPr>
            </w:pPr>
          </w:p>
          <w:p w14:paraId="47F72273" w14:textId="00654FD9" w:rsidR="0026347D" w:rsidRPr="001154E6" w:rsidRDefault="0026347D" w:rsidP="00F21283">
            <w:pPr>
              <w:rPr>
                <w:rFonts w:asciiTheme="minorHAnsi" w:hAnsiTheme="minorHAnsi" w:cstheme="minorHAnsi"/>
                <w:lang w:val="en-US"/>
              </w:rPr>
            </w:pPr>
          </w:p>
          <w:p w14:paraId="3F1937DC" w14:textId="16F38DB0" w:rsidR="00DE64A9" w:rsidRPr="001154E6" w:rsidRDefault="00DE64A9" w:rsidP="00F21283">
            <w:pPr>
              <w:rPr>
                <w:rFonts w:asciiTheme="minorHAnsi" w:hAnsiTheme="minorHAnsi" w:cstheme="minorHAnsi"/>
                <w:lang w:val="en-US"/>
              </w:rPr>
            </w:pPr>
          </w:p>
          <w:p w14:paraId="47F8554E" w14:textId="76272A17" w:rsidR="00A45097" w:rsidRPr="001154E6" w:rsidRDefault="00A45097" w:rsidP="00F21283">
            <w:pPr>
              <w:rPr>
                <w:rFonts w:asciiTheme="minorHAnsi" w:hAnsiTheme="minorHAnsi" w:cstheme="minorHAnsi"/>
                <w:b/>
                <w:bCs/>
                <w:lang w:val="en-US"/>
              </w:rPr>
            </w:pPr>
          </w:p>
          <w:p w14:paraId="1D1C5292" w14:textId="197D2D94" w:rsidR="00A45097" w:rsidRPr="001154E6" w:rsidRDefault="00A45097" w:rsidP="00F21283">
            <w:pPr>
              <w:rPr>
                <w:rFonts w:asciiTheme="minorHAnsi" w:hAnsiTheme="minorHAnsi" w:cstheme="minorHAnsi"/>
                <w:b/>
                <w:bCs/>
                <w:lang w:val="en-US"/>
              </w:rPr>
            </w:pPr>
          </w:p>
          <w:p w14:paraId="0BFE4DA7" w14:textId="43A33306" w:rsidR="00A45097" w:rsidRPr="001154E6" w:rsidRDefault="00A45097" w:rsidP="00F21283">
            <w:pPr>
              <w:rPr>
                <w:rFonts w:asciiTheme="minorHAnsi" w:hAnsiTheme="minorHAnsi" w:cstheme="minorHAnsi"/>
                <w:b/>
                <w:bCs/>
                <w:lang w:val="en-US"/>
              </w:rPr>
            </w:pPr>
          </w:p>
          <w:p w14:paraId="2E39C05D" w14:textId="07AD40A8" w:rsidR="00A45097" w:rsidRPr="001154E6" w:rsidRDefault="00A45097" w:rsidP="00F21283">
            <w:pPr>
              <w:rPr>
                <w:rFonts w:asciiTheme="minorHAnsi" w:hAnsiTheme="minorHAnsi" w:cstheme="minorHAnsi"/>
                <w:b/>
                <w:bCs/>
                <w:lang w:val="en-US"/>
              </w:rPr>
            </w:pPr>
          </w:p>
          <w:p w14:paraId="1B12B935" w14:textId="0B754073" w:rsidR="00A45097" w:rsidRPr="001154E6" w:rsidRDefault="00A45097" w:rsidP="00F21283">
            <w:pPr>
              <w:rPr>
                <w:rFonts w:asciiTheme="minorHAnsi" w:hAnsiTheme="minorHAnsi" w:cstheme="minorHAnsi"/>
                <w:b/>
                <w:bCs/>
                <w:lang w:val="en-US"/>
              </w:rPr>
            </w:pPr>
          </w:p>
          <w:p w14:paraId="13E2C65B" w14:textId="0A346568" w:rsidR="00FE3B1D" w:rsidRPr="001154E6" w:rsidRDefault="00FE3B1D" w:rsidP="000C0C2F">
            <w:pPr>
              <w:pStyle w:val="NormalWeb"/>
              <w:rPr>
                <w:rFonts w:asciiTheme="minorHAnsi" w:hAnsiTheme="minorHAnsi" w:cstheme="minorHAnsi"/>
                <w:b/>
                <w:bCs/>
              </w:rPr>
            </w:pPr>
          </w:p>
          <w:p w14:paraId="388BCD67" w14:textId="74EB2514" w:rsidR="007E010D" w:rsidRPr="001154E6" w:rsidRDefault="00FC5401" w:rsidP="007E010D">
            <w:pPr>
              <w:pStyle w:val="NormalWeb"/>
              <w:rPr>
                <w:rFonts w:asciiTheme="minorHAnsi" w:hAnsiTheme="minorHAnsi" w:cstheme="minorHAnsi"/>
                <w:b/>
                <w:bCs/>
              </w:rPr>
            </w:pPr>
            <w:r>
              <w:rPr>
                <w:noProof/>
              </w:rPr>
              <w:drawing>
                <wp:anchor distT="0" distB="0" distL="114300" distR="114300" simplePos="0" relativeHeight="251660289" behindDoc="0" locked="0" layoutInCell="1" allowOverlap="1" wp14:anchorId="37C24BF1" wp14:editId="114C0047">
                  <wp:simplePos x="0" y="0"/>
                  <wp:positionH relativeFrom="column">
                    <wp:posOffset>2950845</wp:posOffset>
                  </wp:positionH>
                  <wp:positionV relativeFrom="paragraph">
                    <wp:posOffset>234315</wp:posOffset>
                  </wp:positionV>
                  <wp:extent cx="2586990" cy="1817370"/>
                  <wp:effectExtent l="0" t="0" r="381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86990" cy="18173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A51D037" w14:textId="77777777" w:rsidR="00997E16" w:rsidRDefault="00CE5C14" w:rsidP="007E010D">
            <w:pPr>
              <w:pStyle w:val="NormalWeb"/>
              <w:rPr>
                <w:rFonts w:asciiTheme="minorHAnsi" w:hAnsiTheme="minorHAnsi" w:cstheme="minorHAnsi"/>
                <w:b/>
                <w:bCs/>
              </w:rPr>
            </w:pPr>
            <w:r w:rsidRPr="001154E6">
              <w:rPr>
                <w:rFonts w:asciiTheme="minorHAnsi" w:hAnsiTheme="minorHAnsi" w:cstheme="minorHAnsi"/>
                <w:b/>
                <w:bCs/>
              </w:rPr>
              <w:t>Jelena Pejovic</w:t>
            </w:r>
            <w:r w:rsidR="00FC5401">
              <w:rPr>
                <w:rFonts w:asciiTheme="minorHAnsi" w:hAnsiTheme="minorHAnsi" w:cstheme="minorHAnsi"/>
                <w:b/>
                <w:bCs/>
              </w:rPr>
              <w:tab/>
            </w:r>
          </w:p>
          <w:p w14:paraId="719AF28D" w14:textId="77777777" w:rsidR="00756E97" w:rsidRPr="001154E6" w:rsidRDefault="00756E97" w:rsidP="00756E97">
            <w:pPr>
              <w:pStyle w:val="NormalWeb"/>
              <w:rPr>
                <w:rFonts w:asciiTheme="minorHAnsi" w:hAnsiTheme="minorHAnsi" w:cstheme="minorHAnsi"/>
              </w:rPr>
            </w:pPr>
            <w:r w:rsidRPr="001154E6">
              <w:rPr>
                <w:rFonts w:asciiTheme="minorHAnsi" w:hAnsiTheme="minorHAnsi" w:cstheme="minorHAnsi"/>
              </w:rPr>
              <w:t>Associate</w:t>
            </w:r>
          </w:p>
          <w:p w14:paraId="01D8928F" w14:textId="77777777" w:rsidR="00F21283" w:rsidRPr="001154E6" w:rsidRDefault="00F21283" w:rsidP="00F21283">
            <w:pPr>
              <w:rPr>
                <w:rFonts w:asciiTheme="minorHAnsi" w:hAnsiTheme="minorHAnsi" w:cstheme="minorHAnsi"/>
                <w:lang w:val="en-US"/>
              </w:rPr>
            </w:pPr>
          </w:p>
          <w:p w14:paraId="0CF8452D" w14:textId="77777777" w:rsidR="000C3F70" w:rsidRPr="001154E6" w:rsidRDefault="000C3F70" w:rsidP="00F21283">
            <w:pPr>
              <w:rPr>
                <w:rFonts w:asciiTheme="minorHAnsi" w:hAnsiTheme="minorHAnsi" w:cstheme="minorHAnsi"/>
                <w:lang w:val="en-GB"/>
              </w:rPr>
            </w:pPr>
          </w:p>
          <w:p w14:paraId="4C4B8302" w14:textId="77777777" w:rsidR="00282FB5" w:rsidRPr="001154E6" w:rsidRDefault="00282FB5" w:rsidP="00F21283">
            <w:pPr>
              <w:rPr>
                <w:rFonts w:asciiTheme="minorHAnsi" w:hAnsiTheme="minorHAnsi" w:cstheme="minorHAnsi"/>
                <w:lang w:val="en-GB"/>
              </w:rPr>
            </w:pPr>
          </w:p>
          <w:p w14:paraId="7CA29736" w14:textId="77777777" w:rsidR="009266BF" w:rsidRPr="001154E6" w:rsidRDefault="009266BF" w:rsidP="00F21283">
            <w:pPr>
              <w:rPr>
                <w:rFonts w:asciiTheme="minorHAnsi" w:hAnsiTheme="minorHAnsi" w:cstheme="minorHAnsi"/>
                <w:lang w:val="en-GB"/>
              </w:rPr>
            </w:pPr>
          </w:p>
          <w:p w14:paraId="22E462B5" w14:textId="77777777" w:rsidR="009266BF" w:rsidRPr="001154E6" w:rsidRDefault="009266BF" w:rsidP="00F21283">
            <w:pPr>
              <w:rPr>
                <w:rFonts w:asciiTheme="minorHAnsi" w:hAnsiTheme="minorHAnsi" w:cstheme="minorHAnsi"/>
                <w:lang w:val="en-GB"/>
              </w:rPr>
            </w:pPr>
          </w:p>
          <w:p w14:paraId="25D7A670" w14:textId="77777777" w:rsidR="000C0C2F" w:rsidRPr="001154E6" w:rsidRDefault="000C0C2F" w:rsidP="004A0BFF">
            <w:pPr>
              <w:jc w:val="both"/>
              <w:rPr>
                <w:rFonts w:asciiTheme="minorHAnsi" w:hAnsiTheme="minorHAnsi" w:cstheme="minorHAnsi"/>
                <w:b/>
                <w:bCs/>
                <w:lang w:val="en-US"/>
              </w:rPr>
            </w:pPr>
          </w:p>
          <w:p w14:paraId="76CCA6D6" w14:textId="77777777" w:rsidR="001154E6" w:rsidRPr="001154E6" w:rsidRDefault="001154E6" w:rsidP="001154E6">
            <w:pPr>
              <w:spacing w:before="240" w:after="160" w:line="288" w:lineRule="auto"/>
              <w:rPr>
                <w:rFonts w:asciiTheme="minorHAnsi" w:eastAsia="Aptos" w:hAnsiTheme="minorHAnsi" w:cstheme="minorHAnsi"/>
                <w:b/>
                <w:bCs/>
                <w:lang w:val="en-US" w:eastAsia="en-US"/>
              </w:rPr>
            </w:pPr>
          </w:p>
          <w:p w14:paraId="6363AC73" w14:textId="77777777" w:rsidR="001154E6" w:rsidRPr="001154E6" w:rsidRDefault="001154E6" w:rsidP="001154E6">
            <w:pPr>
              <w:spacing w:before="240" w:after="160" w:line="288" w:lineRule="auto"/>
              <w:rPr>
                <w:rFonts w:asciiTheme="minorHAnsi" w:eastAsia="Aptos" w:hAnsiTheme="minorHAnsi" w:cstheme="minorHAnsi"/>
                <w:b/>
                <w:bCs/>
                <w:lang w:val="en-US" w:eastAsia="en-US"/>
              </w:rPr>
            </w:pPr>
          </w:p>
          <w:p w14:paraId="62CADB82" w14:textId="77777777" w:rsidR="001154E6" w:rsidRPr="001154E6" w:rsidRDefault="001154E6" w:rsidP="001154E6">
            <w:pPr>
              <w:spacing w:before="240" w:after="160" w:line="288" w:lineRule="auto"/>
              <w:jc w:val="both"/>
              <w:rPr>
                <w:rFonts w:asciiTheme="minorHAnsi" w:eastAsia="Aptos" w:hAnsiTheme="minorHAnsi" w:cstheme="minorHAnsi"/>
                <w:lang w:val="en-US" w:eastAsia="en-US"/>
              </w:rPr>
            </w:pPr>
            <w:r w:rsidRPr="001154E6">
              <w:rPr>
                <w:rFonts w:asciiTheme="minorHAnsi" w:eastAsia="Aptos" w:hAnsiTheme="minorHAnsi" w:cstheme="minorHAnsi"/>
                <w:lang w:val="en-US" w:eastAsia="en-US"/>
              </w:rPr>
              <w:t>On 23 April 2026, the National Assembly of the Republic of Serbia adopted the Law on Amendments and Supplements to the Law on Trade (the "Adopted Law"), previously submitted by the Government on 13 March 2026.</w:t>
            </w:r>
          </w:p>
          <w:p w14:paraId="1B53E7E4" w14:textId="2B451BF3" w:rsidR="001154E6" w:rsidRPr="001154E6" w:rsidRDefault="001154E6" w:rsidP="001154E6">
            <w:pPr>
              <w:spacing w:before="240" w:after="160" w:line="288" w:lineRule="auto"/>
              <w:jc w:val="both"/>
              <w:rPr>
                <w:rFonts w:asciiTheme="minorHAnsi" w:eastAsia="Aptos" w:hAnsiTheme="minorHAnsi" w:cstheme="minorHAnsi"/>
                <w:lang w:val="en-US" w:eastAsia="en-US"/>
              </w:rPr>
            </w:pPr>
            <w:r w:rsidRPr="001154E6">
              <w:rPr>
                <w:rFonts w:asciiTheme="minorHAnsi" w:eastAsia="Aptos" w:hAnsiTheme="minorHAnsi" w:cstheme="minorHAnsi"/>
                <w:lang w:val="en-US" w:eastAsia="en-US"/>
              </w:rPr>
              <w:t>The Adopted Law introduces several significant changes to commercial practice and the Serbian market, with expected positive effects for both producers and consumers. Overall, the Adopted Law aims to bring Serbian trade regulation into closer alignment with EU standards, particularly in the areas of misleading price reductions, unfair market practices and the further development of digitali</w:t>
            </w:r>
            <w:r>
              <w:rPr>
                <w:rFonts w:asciiTheme="minorHAnsi" w:eastAsia="Aptos" w:hAnsiTheme="minorHAnsi" w:cstheme="minorHAnsi"/>
                <w:lang w:val="en-US" w:eastAsia="en-US"/>
              </w:rPr>
              <w:t>z</w:t>
            </w:r>
            <w:r w:rsidRPr="001154E6">
              <w:rPr>
                <w:rFonts w:asciiTheme="minorHAnsi" w:eastAsia="Aptos" w:hAnsiTheme="minorHAnsi" w:cstheme="minorHAnsi"/>
                <w:lang w:val="en-US" w:eastAsia="en-US"/>
              </w:rPr>
              <w:t xml:space="preserve">ation </w:t>
            </w:r>
            <w:proofErr w:type="gramStart"/>
            <w:r w:rsidRPr="001154E6">
              <w:rPr>
                <w:rFonts w:asciiTheme="minorHAnsi" w:eastAsia="Aptos" w:hAnsiTheme="minorHAnsi" w:cstheme="minorHAnsi"/>
                <w:lang w:val="en-US" w:eastAsia="en-US"/>
              </w:rPr>
              <w:t>in the area of</w:t>
            </w:r>
            <w:proofErr w:type="gramEnd"/>
            <w:r w:rsidRPr="001154E6">
              <w:rPr>
                <w:rFonts w:asciiTheme="minorHAnsi" w:eastAsia="Aptos" w:hAnsiTheme="minorHAnsi" w:cstheme="minorHAnsi"/>
                <w:lang w:val="en-US" w:eastAsia="en-US"/>
              </w:rPr>
              <w:t xml:space="preserve"> trade regulation.</w:t>
            </w:r>
          </w:p>
          <w:p w14:paraId="7CF3CB40" w14:textId="77777777" w:rsidR="001154E6" w:rsidRPr="001154E6" w:rsidRDefault="001154E6" w:rsidP="001154E6">
            <w:pPr>
              <w:spacing w:before="240" w:after="160" w:line="288" w:lineRule="auto"/>
              <w:jc w:val="both"/>
              <w:rPr>
                <w:rFonts w:asciiTheme="minorHAnsi" w:eastAsia="Aptos" w:hAnsiTheme="minorHAnsi" w:cstheme="minorHAnsi"/>
                <w:lang w:val="en-US" w:eastAsia="en-US"/>
              </w:rPr>
            </w:pPr>
            <w:r w:rsidRPr="001154E6">
              <w:rPr>
                <w:rFonts w:asciiTheme="minorHAnsi" w:eastAsia="Aptos" w:hAnsiTheme="minorHAnsi" w:cstheme="minorHAnsi"/>
                <w:lang w:val="en-US" w:eastAsia="en-US"/>
              </w:rPr>
              <w:t xml:space="preserve">A key area of reform concerns the concept of the "previous price" used as a reference for price reductions. In practice, the Serbian market has seen irregularities in price display and discount calculation, resulting in inconsistent application of the existing rules. </w:t>
            </w:r>
            <w:proofErr w:type="gramStart"/>
            <w:r w:rsidRPr="001154E6">
              <w:rPr>
                <w:rFonts w:asciiTheme="minorHAnsi" w:eastAsia="Aptos" w:hAnsiTheme="minorHAnsi" w:cstheme="minorHAnsi"/>
                <w:lang w:val="en-US" w:eastAsia="en-US"/>
              </w:rPr>
              <w:t>In particular, traders</w:t>
            </w:r>
            <w:proofErr w:type="gramEnd"/>
            <w:r w:rsidRPr="001154E6">
              <w:rPr>
                <w:rFonts w:asciiTheme="minorHAnsi" w:eastAsia="Aptos" w:hAnsiTheme="minorHAnsi" w:cstheme="minorHAnsi"/>
                <w:lang w:val="en-US" w:eastAsia="en-US"/>
              </w:rPr>
              <w:t xml:space="preserve"> have occasionally increased prices shortly before announcing a discount, thereby creating the impression of a greater price reduction between the so-called "old" and "new" prices.</w:t>
            </w:r>
          </w:p>
          <w:p w14:paraId="2FC943A6" w14:textId="4F3187EF" w:rsidR="001154E6" w:rsidRPr="001154E6" w:rsidRDefault="001154E6" w:rsidP="001154E6">
            <w:pPr>
              <w:spacing w:before="240" w:after="160" w:line="288" w:lineRule="auto"/>
              <w:jc w:val="both"/>
              <w:rPr>
                <w:rFonts w:asciiTheme="minorHAnsi" w:eastAsia="Aptos" w:hAnsiTheme="minorHAnsi" w:cstheme="minorHAnsi"/>
                <w:lang w:val="en-US" w:eastAsia="en-US"/>
              </w:rPr>
            </w:pPr>
            <w:r w:rsidRPr="001154E6">
              <w:rPr>
                <w:rFonts w:asciiTheme="minorHAnsi" w:eastAsia="Aptos" w:hAnsiTheme="minorHAnsi" w:cstheme="minorHAnsi"/>
                <w:lang w:val="en-US" w:eastAsia="en-US"/>
              </w:rPr>
              <w:t xml:space="preserve">In order to further align Serbian law with EU legislation </w:t>
            </w:r>
            <w:r w:rsidRPr="001154E6">
              <w:rPr>
                <w:rFonts w:asciiTheme="minorHAnsi" w:eastAsia="Aptos" w:hAnsiTheme="minorHAnsi" w:cstheme="minorHAnsi"/>
                <w:lang w:val="sr-Cyrl-RS" w:eastAsia="en-US"/>
              </w:rPr>
              <w:t xml:space="preserve">- </w:t>
            </w:r>
            <w:r w:rsidRPr="001154E6">
              <w:rPr>
                <w:rFonts w:asciiTheme="minorHAnsi" w:eastAsia="Aptos" w:hAnsiTheme="minorHAnsi" w:cstheme="minorHAnsi"/>
                <w:lang w:val="en-US" w:eastAsia="en-US"/>
              </w:rPr>
              <w:t xml:space="preserve">most notably Directive 98/6/EC of the European Parliament and of the Council of 16 February 1998 on consumer protection in the indication of the prices of products offered to consumers, and Directive (EU) 2019/2161 of the European Parliament and of the Council of 27 November 2019 amending Council Directive 93/13/EEC and Directives 98/6/EC, 2005/29/EC and 2011/83/EU as regards the better enforcement and modernization of Union consumer protection rules </w:t>
            </w:r>
            <w:r w:rsidRPr="001154E6">
              <w:rPr>
                <w:rFonts w:asciiTheme="minorHAnsi" w:eastAsia="Aptos" w:hAnsiTheme="minorHAnsi" w:cstheme="minorHAnsi"/>
                <w:lang w:val="sr-Cyrl-RS" w:eastAsia="en-US"/>
              </w:rPr>
              <w:t>-</w:t>
            </w:r>
            <w:r w:rsidRPr="001154E6">
              <w:rPr>
                <w:rFonts w:asciiTheme="minorHAnsi" w:eastAsia="Aptos" w:hAnsiTheme="minorHAnsi" w:cstheme="minorHAnsi"/>
                <w:lang w:val="en-US" w:eastAsia="en-US"/>
              </w:rPr>
              <w:t xml:space="preserve"> the Adopted Law introduces a clearer and more precise regulatory framework.</w:t>
            </w:r>
          </w:p>
          <w:p w14:paraId="5734F246" w14:textId="77777777" w:rsidR="001154E6" w:rsidRPr="001154E6" w:rsidRDefault="001154E6" w:rsidP="001154E6">
            <w:pPr>
              <w:spacing w:before="240" w:after="160" w:line="288" w:lineRule="auto"/>
              <w:jc w:val="both"/>
              <w:rPr>
                <w:rFonts w:asciiTheme="minorHAnsi" w:eastAsia="Aptos" w:hAnsiTheme="minorHAnsi" w:cstheme="minorHAnsi"/>
                <w:lang w:val="en-US" w:eastAsia="en-US"/>
              </w:rPr>
            </w:pPr>
            <w:r w:rsidRPr="001154E6">
              <w:rPr>
                <w:rFonts w:asciiTheme="minorHAnsi" w:eastAsia="Aptos" w:hAnsiTheme="minorHAnsi" w:cstheme="minorHAnsi"/>
                <w:lang w:val="en-US" w:eastAsia="en-US"/>
              </w:rPr>
              <w:t>First, when advertising a price reduction, the reference price must be the lowest price at which the trader offered the goods during the 30-day period preceding the reduction. This rule does not apply in the same way to perishable goods and goods with a short shelf life. In addition, where a product has been part of the trader's assortment for less than 30 days, the previous price would be the lowest price applied during a period of at least 15 days prior to the reduction taking effect. This solution is intended to ensure greater transparency and a more uniform approach in the market.</w:t>
            </w:r>
          </w:p>
          <w:p w14:paraId="253F3F66" w14:textId="77777777" w:rsidR="001154E6" w:rsidRPr="001154E6" w:rsidRDefault="001154E6" w:rsidP="001154E6">
            <w:pPr>
              <w:spacing w:before="240" w:after="160" w:line="288" w:lineRule="auto"/>
              <w:jc w:val="both"/>
              <w:rPr>
                <w:rFonts w:asciiTheme="minorHAnsi" w:eastAsia="Aptos" w:hAnsiTheme="minorHAnsi" w:cstheme="minorHAnsi"/>
                <w:lang w:val="en-US" w:eastAsia="en-US"/>
              </w:rPr>
            </w:pPr>
            <w:r w:rsidRPr="001154E6">
              <w:rPr>
                <w:rFonts w:asciiTheme="minorHAnsi" w:eastAsia="Aptos" w:hAnsiTheme="minorHAnsi" w:cstheme="minorHAnsi"/>
                <w:lang w:val="en-US" w:eastAsia="en-US"/>
              </w:rPr>
              <w:t xml:space="preserve">A further important area addressed by the Adopted Law concerns the absence of a unified register of purchasers, as well as the lack of detailed rules governing registration and record-keeping in this area. According to the Adopted Law, the introduction of such a system should facilitate the monitoring of active purchasers, improve inspection planning and provide better visibility into the grey market, where payments are often made exclusively </w:t>
            </w:r>
            <w:r w:rsidRPr="001154E6">
              <w:rPr>
                <w:rFonts w:asciiTheme="minorHAnsi" w:eastAsia="Aptos" w:hAnsiTheme="minorHAnsi" w:cstheme="minorHAnsi"/>
                <w:lang w:val="en-US" w:eastAsia="en-US"/>
              </w:rPr>
              <w:lastRenderedPageBreak/>
              <w:t>in cash. In that sense, the Adopted Law also appears designed to strengthen compliance with broader regulatory objectives relating to anti-money laundering.</w:t>
            </w:r>
          </w:p>
          <w:p w14:paraId="066FE8FA" w14:textId="77777777" w:rsidR="001154E6" w:rsidRPr="001154E6" w:rsidRDefault="001154E6" w:rsidP="001154E6">
            <w:pPr>
              <w:spacing w:before="240" w:after="160" w:line="288" w:lineRule="auto"/>
              <w:jc w:val="both"/>
              <w:rPr>
                <w:rFonts w:asciiTheme="minorHAnsi" w:eastAsia="Aptos" w:hAnsiTheme="minorHAnsi" w:cstheme="minorHAnsi"/>
                <w:lang w:val="en-US" w:eastAsia="en-US"/>
              </w:rPr>
            </w:pPr>
            <w:r w:rsidRPr="001154E6">
              <w:rPr>
                <w:rFonts w:asciiTheme="minorHAnsi" w:eastAsia="Aptos" w:hAnsiTheme="minorHAnsi" w:cstheme="minorHAnsi"/>
                <w:lang w:val="en-US" w:eastAsia="en-US"/>
              </w:rPr>
              <w:t>To that end, the Adopted Law provides that the Ministry of Trade would maintain the Register of Purchasers as a unified electronic database, referred to as the "e-purchase place". A trader operating at a purchasing point would be required to prominently display key information, including its business name, registration number, tax identification number, the type of products being purchased, working hours and the relevant period of the year during which purchasing is carried out. In addition, the trader would be obliged to display a notice clearly informing agricultural producers of the general purchasing terms prior to the sale of goods. The Adopted Law further provides that the Minister of Trade, together with the minister responsible for agriculture, would prescribe in more detail the minimum technical requirements applicable to trade at purchasing points.</w:t>
            </w:r>
          </w:p>
          <w:p w14:paraId="0E4965C9" w14:textId="77777777" w:rsidR="001154E6" w:rsidRPr="001154E6" w:rsidRDefault="001154E6" w:rsidP="001154E6">
            <w:pPr>
              <w:spacing w:before="240" w:after="100" w:afterAutospacing="1" w:line="288" w:lineRule="auto"/>
              <w:jc w:val="both"/>
              <w:rPr>
                <w:rFonts w:asciiTheme="minorHAnsi" w:hAnsiTheme="minorHAnsi" w:cstheme="minorHAnsi"/>
                <w:kern w:val="0"/>
                <w:lang w:val="en-GB" w:eastAsia="en-GB"/>
                <w14:ligatures w14:val="none"/>
              </w:rPr>
            </w:pPr>
            <w:r w:rsidRPr="001154E6">
              <w:rPr>
                <w:rFonts w:asciiTheme="minorHAnsi" w:hAnsiTheme="minorHAnsi" w:cstheme="minorHAnsi"/>
                <w:kern w:val="0"/>
                <w:lang w:val="en-GB" w:eastAsia="en-GB"/>
                <w14:ligatures w14:val="none"/>
              </w:rPr>
              <w:t xml:space="preserve">Consequently, the Adopted Law also introduces a clearer sanction for breaches of its requirements. A legal entity may be fined </w:t>
            </w:r>
            <w:r w:rsidRPr="001154E6">
              <w:rPr>
                <w:rFonts w:asciiTheme="minorHAnsi" w:hAnsiTheme="minorHAnsi" w:cstheme="minorHAnsi"/>
                <w:bCs/>
                <w:kern w:val="0"/>
                <w:lang w:val="en-GB" w:eastAsia="en-GB"/>
                <w14:ligatures w14:val="none"/>
              </w:rPr>
              <w:t>RSD 100,000</w:t>
            </w:r>
            <w:r w:rsidRPr="001154E6">
              <w:rPr>
                <w:rFonts w:asciiTheme="minorHAnsi" w:hAnsiTheme="minorHAnsi" w:cstheme="minorHAnsi"/>
                <w:kern w:val="0"/>
                <w:lang w:val="en-GB" w:eastAsia="en-GB"/>
                <w14:ligatures w14:val="none"/>
              </w:rPr>
              <w:t xml:space="preserve"> if, among other things, it fails to properly mark a purchase point or display the required purchase notice, does not keep records of trade in the prescribed manner, fails to submit requested data, does not display the mandatory information on the trader or service provider and the sales premises, fails to display or comply with business hours, places goods on the market with incomplete or non-compliant labelling, does not display prices in accordance with the law, offers special sales incentives contrary to the statutory rules, advertises sales promotions unlawfully, or fails to provide data at the request of the competent ministry. For the same infringements, a </w:t>
            </w:r>
            <w:r w:rsidRPr="001154E6">
              <w:rPr>
                <w:rFonts w:asciiTheme="minorHAnsi" w:hAnsiTheme="minorHAnsi" w:cstheme="minorHAnsi"/>
                <w:bCs/>
                <w:kern w:val="0"/>
                <w:lang w:val="en-GB" w:eastAsia="en-GB"/>
                <w14:ligatures w14:val="none"/>
              </w:rPr>
              <w:t>natural person or the responsible person within a legal entity</w:t>
            </w:r>
            <w:r w:rsidRPr="001154E6">
              <w:rPr>
                <w:rFonts w:asciiTheme="minorHAnsi" w:hAnsiTheme="minorHAnsi" w:cstheme="minorHAnsi"/>
                <w:kern w:val="0"/>
                <w:lang w:val="en-GB" w:eastAsia="en-GB"/>
                <w14:ligatures w14:val="none"/>
              </w:rPr>
              <w:t xml:space="preserve"> may be fined </w:t>
            </w:r>
            <w:r w:rsidRPr="001154E6">
              <w:rPr>
                <w:rFonts w:asciiTheme="minorHAnsi" w:hAnsiTheme="minorHAnsi" w:cstheme="minorHAnsi"/>
                <w:bCs/>
                <w:kern w:val="0"/>
                <w:lang w:val="en-GB" w:eastAsia="en-GB"/>
                <w14:ligatures w14:val="none"/>
              </w:rPr>
              <w:t>RSD 10,000</w:t>
            </w:r>
            <w:r w:rsidRPr="001154E6">
              <w:rPr>
                <w:rFonts w:asciiTheme="minorHAnsi" w:hAnsiTheme="minorHAnsi" w:cstheme="minorHAnsi"/>
                <w:kern w:val="0"/>
                <w:lang w:val="en-GB" w:eastAsia="en-GB"/>
                <w14:ligatures w14:val="none"/>
              </w:rPr>
              <w:t xml:space="preserve"> while an </w:t>
            </w:r>
            <w:r w:rsidRPr="001154E6">
              <w:rPr>
                <w:rFonts w:asciiTheme="minorHAnsi" w:hAnsiTheme="minorHAnsi" w:cstheme="minorHAnsi"/>
                <w:bCs/>
                <w:kern w:val="0"/>
                <w:lang w:val="en-GB" w:eastAsia="en-GB"/>
                <w14:ligatures w14:val="none"/>
              </w:rPr>
              <w:t>entrepreneur</w:t>
            </w:r>
            <w:r w:rsidRPr="001154E6">
              <w:rPr>
                <w:rFonts w:asciiTheme="minorHAnsi" w:hAnsiTheme="minorHAnsi" w:cstheme="minorHAnsi"/>
                <w:kern w:val="0"/>
                <w:lang w:val="en-GB" w:eastAsia="en-GB"/>
                <w14:ligatures w14:val="none"/>
              </w:rPr>
              <w:t xml:space="preserve"> may be fined </w:t>
            </w:r>
            <w:r w:rsidRPr="001154E6">
              <w:rPr>
                <w:rFonts w:asciiTheme="minorHAnsi" w:hAnsiTheme="minorHAnsi" w:cstheme="minorHAnsi"/>
                <w:bCs/>
                <w:kern w:val="0"/>
                <w:lang w:val="en-GB" w:eastAsia="en-GB"/>
                <w14:ligatures w14:val="none"/>
              </w:rPr>
              <w:t>RSD 40,000</w:t>
            </w:r>
            <w:r w:rsidRPr="001154E6">
              <w:rPr>
                <w:rFonts w:asciiTheme="minorHAnsi" w:hAnsiTheme="minorHAnsi" w:cstheme="minorHAnsi"/>
                <w:b/>
                <w:kern w:val="0"/>
                <w:lang w:val="en-GB" w:eastAsia="en-GB"/>
                <w14:ligatures w14:val="none"/>
              </w:rPr>
              <w:t>.</w:t>
            </w:r>
            <w:r w:rsidRPr="001154E6">
              <w:rPr>
                <w:rFonts w:asciiTheme="minorHAnsi" w:hAnsiTheme="minorHAnsi" w:cstheme="minorHAnsi"/>
                <w:color w:val="0F4761"/>
                <w:kern w:val="0"/>
                <w:sz w:val="32"/>
                <w:szCs w:val="32"/>
                <w:lang w:val="en-GB" w:eastAsia="en-GB"/>
                <w14:ligatures w14:val="none"/>
              </w:rPr>
              <w:t xml:space="preserve"> </w:t>
            </w:r>
            <w:r w:rsidRPr="001154E6">
              <w:rPr>
                <w:rFonts w:asciiTheme="minorHAnsi" w:hAnsiTheme="minorHAnsi" w:cstheme="minorHAnsi"/>
                <w:bCs/>
                <w:kern w:val="0"/>
                <w:lang w:val="en-GB" w:eastAsia="en-GB"/>
                <w14:ligatures w14:val="none"/>
              </w:rPr>
              <w:t>The penalty for misdemeanours shall be determined in accordance with the law governing misdemeanours.</w:t>
            </w:r>
          </w:p>
          <w:p w14:paraId="30D294E1" w14:textId="6E8DFF96" w:rsidR="001154E6" w:rsidRPr="001154E6" w:rsidRDefault="001154E6" w:rsidP="001154E6">
            <w:pPr>
              <w:spacing w:before="240" w:after="160" w:line="288" w:lineRule="auto"/>
              <w:jc w:val="both"/>
              <w:rPr>
                <w:rFonts w:asciiTheme="minorHAnsi" w:eastAsia="Aptos" w:hAnsiTheme="minorHAnsi" w:cstheme="minorHAnsi"/>
                <w:lang w:val="en-US" w:eastAsia="en-US"/>
              </w:rPr>
            </w:pPr>
            <w:r w:rsidRPr="001154E6">
              <w:rPr>
                <w:rFonts w:asciiTheme="minorHAnsi" w:eastAsia="Aptos" w:hAnsiTheme="minorHAnsi" w:cstheme="minorHAnsi"/>
                <w:lang w:val="en-US" w:eastAsia="en-US"/>
              </w:rPr>
              <w:t xml:space="preserve">The Adopted Law also places a strong emphasis on digitalisation. The amendments clearly reflect the legislator's intention to modernize the trade sector and move away from paper-based processes. </w:t>
            </w:r>
            <w:proofErr w:type="gramStart"/>
            <w:r w:rsidRPr="001154E6">
              <w:rPr>
                <w:rFonts w:asciiTheme="minorHAnsi" w:eastAsia="Aptos" w:hAnsiTheme="minorHAnsi" w:cstheme="minorHAnsi"/>
                <w:lang w:val="en-US" w:eastAsia="en-US"/>
              </w:rPr>
              <w:t>In particular, documents</w:t>
            </w:r>
            <w:proofErr w:type="gramEnd"/>
            <w:r w:rsidRPr="001154E6">
              <w:rPr>
                <w:rFonts w:asciiTheme="minorHAnsi" w:eastAsia="Aptos" w:hAnsiTheme="minorHAnsi" w:cstheme="minorHAnsi"/>
                <w:lang w:val="en-US" w:eastAsia="en-US"/>
              </w:rPr>
              <w:t xml:space="preserve"> accompanying goods in transit may now be issued in electronic form, in accordance with the laws governing electronic delivery notes and electronic invoices. This represents a significant step towards a more efficient, transparent and verifiable system of trade documentation.</w:t>
            </w:r>
          </w:p>
          <w:p w14:paraId="3AAC6CAD" w14:textId="62D21FA4" w:rsidR="00E312E3" w:rsidRDefault="001154E6" w:rsidP="001154E6">
            <w:pPr>
              <w:spacing w:before="240" w:after="160" w:line="288" w:lineRule="auto"/>
              <w:jc w:val="both"/>
              <w:rPr>
                <w:rFonts w:asciiTheme="minorHAnsi" w:eastAsia="Aptos" w:hAnsiTheme="minorHAnsi" w:cstheme="minorHAnsi"/>
                <w:lang w:eastAsia="en-US"/>
              </w:rPr>
            </w:pPr>
            <w:r w:rsidRPr="001154E6">
              <w:rPr>
                <w:rFonts w:asciiTheme="minorHAnsi" w:eastAsia="Aptos" w:hAnsiTheme="minorHAnsi" w:cstheme="minorHAnsi"/>
                <w:lang w:val="en-US" w:eastAsia="en-US"/>
              </w:rPr>
              <w:t xml:space="preserve">The digitalisation agenda is further reinforced through the recognition of electronic identification schemes with a high level of assurance, the obligation to submit </w:t>
            </w:r>
            <w:proofErr w:type="gramStart"/>
            <w:r w:rsidR="00E1741B" w:rsidRPr="001154E6">
              <w:rPr>
                <w:rFonts w:asciiTheme="minorHAnsi" w:eastAsia="Aptos" w:hAnsiTheme="minorHAnsi" w:cstheme="minorHAnsi"/>
                <w:lang w:val="en-US" w:eastAsia="en-US"/>
              </w:rPr>
              <w:t>trust mark</w:t>
            </w:r>
            <w:proofErr w:type="gramEnd"/>
            <w:r w:rsidRPr="001154E6">
              <w:rPr>
                <w:rFonts w:asciiTheme="minorHAnsi" w:eastAsia="Aptos" w:hAnsiTheme="minorHAnsi" w:cstheme="minorHAnsi"/>
                <w:lang w:val="en-US" w:eastAsia="en-US"/>
              </w:rPr>
              <w:t xml:space="preserve"> data to the Ministry in electronic form, and the introduction of electronic tools in inspection procedures. These include, for example, the delivery of inspection orders from an official electronic address in the context of office-based supervision, as well as the keeping of </w:t>
            </w:r>
          </w:p>
          <w:p w14:paraId="19A652CF" w14:textId="53A9F86E" w:rsidR="001154E6" w:rsidRPr="001154E6" w:rsidRDefault="001154E6" w:rsidP="001154E6">
            <w:pPr>
              <w:spacing w:before="240" w:after="160" w:line="288" w:lineRule="auto"/>
              <w:jc w:val="both"/>
              <w:rPr>
                <w:rFonts w:asciiTheme="minorHAnsi" w:eastAsia="Aptos" w:hAnsiTheme="minorHAnsi" w:cstheme="minorHAnsi"/>
                <w:lang w:val="en-US" w:eastAsia="en-US"/>
              </w:rPr>
            </w:pPr>
            <w:r w:rsidRPr="001154E6">
              <w:rPr>
                <w:rFonts w:asciiTheme="minorHAnsi" w:eastAsia="Aptos" w:hAnsiTheme="minorHAnsi" w:cstheme="minorHAnsi"/>
                <w:lang w:val="en-US" w:eastAsia="en-US"/>
              </w:rPr>
              <w:lastRenderedPageBreak/>
              <w:t>inspection records through an information management system. Taken together, these measures should contribute to faster procedures, lower administrative costs and greater legal certainty for market participants.</w:t>
            </w:r>
          </w:p>
          <w:p w14:paraId="1CC3853A" w14:textId="1286D542" w:rsidR="001154E6" w:rsidRPr="001154E6" w:rsidRDefault="001154E6" w:rsidP="001154E6">
            <w:pPr>
              <w:spacing w:before="240" w:after="160" w:line="288" w:lineRule="auto"/>
              <w:jc w:val="both"/>
              <w:rPr>
                <w:rFonts w:asciiTheme="minorHAnsi" w:eastAsia="Aptos" w:hAnsiTheme="minorHAnsi" w:cstheme="minorHAnsi"/>
                <w:lang w:val="en-US" w:eastAsia="en-US"/>
              </w:rPr>
            </w:pPr>
            <w:r w:rsidRPr="001154E6">
              <w:rPr>
                <w:rFonts w:asciiTheme="minorHAnsi" w:eastAsia="Aptos" w:hAnsiTheme="minorHAnsi" w:cstheme="minorHAnsi"/>
                <w:lang w:val="en-US" w:eastAsia="en-US"/>
              </w:rPr>
              <w:t>The Adopted Law represents a broader effort to modernize Serbian trade regulation, improve market transparency and strengthen regulatory oversight, while at the same time bringing domestic legislation closer to the standards and expectations of the European Union.</w:t>
            </w:r>
          </w:p>
          <w:p w14:paraId="015A2B0D" w14:textId="77777777" w:rsidR="004A0BFF" w:rsidRPr="001154E6" w:rsidRDefault="004A0BFF" w:rsidP="004A0BFF">
            <w:pPr>
              <w:jc w:val="both"/>
              <w:rPr>
                <w:rFonts w:asciiTheme="minorHAnsi" w:hAnsiTheme="minorHAnsi" w:cstheme="minorHAnsi"/>
                <w:lang w:val="en-US"/>
              </w:rPr>
            </w:pPr>
          </w:p>
          <w:p w14:paraId="7B3232FD" w14:textId="77777777" w:rsidR="004A0BFF" w:rsidRPr="001154E6" w:rsidRDefault="004A0BFF" w:rsidP="004A0BFF">
            <w:pPr>
              <w:jc w:val="both"/>
              <w:rPr>
                <w:rFonts w:asciiTheme="minorHAnsi" w:hAnsiTheme="minorHAnsi" w:cstheme="minorHAnsi"/>
                <w:lang w:val="en-US"/>
              </w:rPr>
            </w:pPr>
          </w:p>
          <w:p w14:paraId="42F094D1" w14:textId="1B44A697" w:rsidR="00282FB5" w:rsidRPr="00FF0904" w:rsidRDefault="00282FB5" w:rsidP="00F21283">
            <w:pPr>
              <w:rPr>
                <w:rFonts w:asciiTheme="minorHAnsi" w:hAnsiTheme="minorHAnsi" w:cstheme="minorHAnsi"/>
                <w:lang w:val="en-US"/>
              </w:rPr>
            </w:pPr>
          </w:p>
        </w:tc>
        <w:tc>
          <w:tcPr>
            <w:tcW w:w="4158" w:type="dxa"/>
            <w:vMerge/>
          </w:tcPr>
          <w:p w14:paraId="2289E3D1" w14:textId="77777777" w:rsidR="00F21283" w:rsidRPr="006D4644" w:rsidRDefault="00F21283" w:rsidP="00F21283">
            <w:pPr>
              <w:rPr>
                <w:rFonts w:asciiTheme="minorHAnsi" w:hAnsiTheme="minorHAnsi" w:cstheme="minorHAnsi"/>
                <w:lang w:val="en-US"/>
              </w:rPr>
            </w:pPr>
          </w:p>
        </w:tc>
      </w:tr>
    </w:tbl>
    <w:p w14:paraId="09328CE0" w14:textId="77777777" w:rsidR="001D55D1" w:rsidRPr="001D55D1" w:rsidRDefault="001D55D1" w:rsidP="00A622B2">
      <w:pPr>
        <w:pStyle w:val="Footer"/>
        <w:spacing w:line="360" w:lineRule="auto"/>
        <w:rPr>
          <w:lang w:val="en-US"/>
        </w:rPr>
      </w:pPr>
      <w:bookmarkStart w:id="0" w:name="str_179"/>
      <w:bookmarkStart w:id="1" w:name="str_181"/>
      <w:bookmarkStart w:id="2" w:name="str_182"/>
      <w:bookmarkStart w:id="3" w:name="str_183"/>
      <w:bookmarkEnd w:id="0"/>
      <w:bookmarkEnd w:id="1"/>
      <w:bookmarkEnd w:id="2"/>
      <w:bookmarkEnd w:id="3"/>
    </w:p>
    <w:p w14:paraId="55C44C84" w14:textId="77777777" w:rsidR="001D55D1" w:rsidRPr="001D55D1" w:rsidRDefault="001D55D1" w:rsidP="00433631">
      <w:pPr>
        <w:pStyle w:val="Footer"/>
        <w:spacing w:line="360" w:lineRule="auto"/>
        <w:jc w:val="center"/>
        <w:rPr>
          <w:lang w:val="en-US"/>
        </w:rPr>
      </w:pPr>
    </w:p>
    <w:p w14:paraId="70C2C6D7" w14:textId="735317C8" w:rsidR="008D1745" w:rsidRPr="000C3560" w:rsidRDefault="008D1745" w:rsidP="00433631">
      <w:pPr>
        <w:pStyle w:val="Footer"/>
        <w:spacing w:line="360" w:lineRule="auto"/>
        <w:jc w:val="center"/>
        <w:rPr>
          <w:rFonts w:ascii="Arial Nova" w:hAnsi="Arial Nova"/>
          <w:lang w:val="en-US"/>
        </w:rPr>
      </w:pPr>
      <w:hyperlink r:id="rId14" w:history="1">
        <w:r w:rsidRPr="000C3560">
          <w:rPr>
            <w:rStyle w:val="Hyperlink"/>
            <w:rFonts w:ascii="Arial Nova" w:hAnsi="Arial Nova"/>
            <w:lang w:val="en-US"/>
          </w:rPr>
          <w:t>Follow us on LinkedIn</w:t>
        </w:r>
      </w:hyperlink>
    </w:p>
    <w:p w14:paraId="7B531BF7" w14:textId="77777777" w:rsidR="008D1745" w:rsidRPr="000C3560" w:rsidRDefault="008D1745" w:rsidP="008D1745">
      <w:pPr>
        <w:pStyle w:val="Footer"/>
        <w:spacing w:line="360" w:lineRule="auto"/>
        <w:rPr>
          <w:rFonts w:ascii="Arial Nova" w:hAnsi="Arial Nova"/>
          <w:lang w:val="en-US"/>
        </w:rPr>
      </w:pPr>
      <w:r w:rsidRPr="000C3560">
        <w:rPr>
          <w:rFonts w:ascii="Arial Nova" w:hAnsi="Arial Nova"/>
          <w:noProof/>
        </w:rPr>
        <w:drawing>
          <wp:anchor distT="0" distB="0" distL="114300" distR="114300" simplePos="0" relativeHeight="251658241" behindDoc="0" locked="0" layoutInCell="1" allowOverlap="1" wp14:anchorId="3B64BEF0" wp14:editId="22FDC0ED">
            <wp:simplePos x="0" y="0"/>
            <wp:positionH relativeFrom="column">
              <wp:posOffset>2007235</wp:posOffset>
            </wp:positionH>
            <wp:positionV relativeFrom="paragraph">
              <wp:posOffset>148590</wp:posOffset>
            </wp:positionV>
            <wp:extent cx="1457325" cy="355600"/>
            <wp:effectExtent l="0" t="0" r="0" b="6350"/>
            <wp:wrapSquare wrapText="bothSides"/>
            <wp:docPr id="1169568752" name="Picture 1169568752">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282438" name="Picture 670282438">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57325" cy="355600"/>
                    </a:xfrm>
                    <a:prstGeom prst="rect">
                      <a:avLst/>
                    </a:prstGeom>
                    <a:noFill/>
                    <a:ln>
                      <a:noFill/>
                    </a:ln>
                  </pic:spPr>
                </pic:pic>
              </a:graphicData>
            </a:graphic>
          </wp:anchor>
        </w:drawing>
      </w:r>
    </w:p>
    <w:p w14:paraId="71F821D5" w14:textId="77777777" w:rsidR="00691644" w:rsidRPr="00D5117F" w:rsidRDefault="00691644">
      <w:pPr>
        <w:rPr>
          <w:rFonts w:asciiTheme="minorHAnsi" w:hAnsiTheme="minorHAnsi" w:cstheme="minorHAnsi"/>
          <w:lang w:val="en-US"/>
        </w:rPr>
      </w:pPr>
    </w:p>
    <w:sectPr w:rsidR="00691644" w:rsidRPr="00D5117F" w:rsidSect="00BD41B9">
      <w:headerReference w:type="default" r:id="rId16"/>
      <w:footerReference w:type="default" r:id="rId17"/>
      <w:pgSz w:w="11906" w:h="16838"/>
      <w:pgMar w:top="1440" w:right="1800" w:bottom="1440" w:left="180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E7DDE" w14:textId="77777777" w:rsidR="00A25703" w:rsidRDefault="00A25703" w:rsidP="00BD41B9">
      <w:r>
        <w:separator/>
      </w:r>
    </w:p>
  </w:endnote>
  <w:endnote w:type="continuationSeparator" w:id="0">
    <w:p w14:paraId="48FD261B" w14:textId="77777777" w:rsidR="00A25703" w:rsidRDefault="00A25703" w:rsidP="00BD41B9">
      <w:r>
        <w:continuationSeparator/>
      </w:r>
    </w:p>
  </w:endnote>
  <w:endnote w:type="continuationNotice" w:id="1">
    <w:p w14:paraId="006DF51A" w14:textId="77777777" w:rsidR="00A25703" w:rsidRDefault="00A257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17672" w14:textId="332D0478" w:rsidR="00646ADE" w:rsidRDefault="00646ADE" w:rsidP="00646ADE">
    <w:pPr>
      <w:pStyle w:val="Footer"/>
      <w:jc w:val="center"/>
      <w:rPr>
        <w:lang w:val="en-US"/>
      </w:rPr>
    </w:pPr>
    <w:hyperlink r:id="rId1" w:history="1">
      <w:r w:rsidRPr="00D05350">
        <w:rPr>
          <w:rStyle w:val="Hyperlink"/>
          <w:lang w:val="en-US"/>
        </w:rPr>
        <w:t>www.rokas.com</w:t>
      </w:r>
    </w:hyperlink>
  </w:p>
  <w:p w14:paraId="1D5EC3A7" w14:textId="77777777" w:rsidR="00646ADE" w:rsidRPr="00646ADE" w:rsidRDefault="00646ADE">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74E905" w14:textId="77777777" w:rsidR="00A25703" w:rsidRDefault="00A25703" w:rsidP="00BD41B9">
      <w:r>
        <w:separator/>
      </w:r>
    </w:p>
  </w:footnote>
  <w:footnote w:type="continuationSeparator" w:id="0">
    <w:p w14:paraId="379C44B0" w14:textId="77777777" w:rsidR="00A25703" w:rsidRDefault="00A25703" w:rsidP="00BD41B9">
      <w:r>
        <w:continuationSeparator/>
      </w:r>
    </w:p>
  </w:footnote>
  <w:footnote w:type="continuationNotice" w:id="1">
    <w:p w14:paraId="0CA95548" w14:textId="77777777" w:rsidR="00A25703" w:rsidRDefault="00A2570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7C4B6" w14:textId="1CE33EBD" w:rsidR="00BD41B9" w:rsidRDefault="00BD41B9">
    <w:pPr>
      <w:pStyle w:val="Header"/>
    </w:pPr>
    <w:r>
      <w:rPr>
        <w:noProof/>
      </w:rPr>
      <w:drawing>
        <wp:inline distT="0" distB="0" distL="0" distR="0" wp14:anchorId="54EA8E4F" wp14:editId="374776B1">
          <wp:extent cx="1539025" cy="385590"/>
          <wp:effectExtent l="0" t="0" r="4445" b="0"/>
          <wp:docPr id="1719682918" name="Picture 1" descr="A blue letter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682918" name="Picture 1" descr="A blue letters on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68388" cy="39294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83442"/>
    <w:multiLevelType w:val="multilevel"/>
    <w:tmpl w:val="9AFA18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ymbol" w:eastAsia="Times New Roman" w:hAnsi="Symbol" w:cstheme="minorHAns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E86F63"/>
    <w:multiLevelType w:val="hybridMultilevel"/>
    <w:tmpl w:val="61C068B4"/>
    <w:lvl w:ilvl="0" w:tplc="3056CB86">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2561BA2"/>
    <w:multiLevelType w:val="hybridMultilevel"/>
    <w:tmpl w:val="B8B6B47E"/>
    <w:lvl w:ilvl="0" w:tplc="012E865E">
      <w:start w:val="3"/>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CF4337"/>
    <w:multiLevelType w:val="hybridMultilevel"/>
    <w:tmpl w:val="D08E7A8E"/>
    <w:lvl w:ilvl="0" w:tplc="26FE2A40">
      <w:start w:val="4"/>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2C0D42"/>
    <w:multiLevelType w:val="hybridMultilevel"/>
    <w:tmpl w:val="85F6B5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0E13F7"/>
    <w:multiLevelType w:val="hybridMultilevel"/>
    <w:tmpl w:val="B00E8FF6"/>
    <w:lvl w:ilvl="0" w:tplc="AFEC74A8">
      <w:start w:val="3"/>
      <w:numFmt w:val="bullet"/>
      <w:lvlText w:val="-"/>
      <w:lvlJc w:val="left"/>
      <w:pPr>
        <w:ind w:left="0" w:hanging="360"/>
      </w:pPr>
      <w:rPr>
        <w:rFonts w:ascii="Times New Roman" w:eastAsia="Times New Roman" w:hAnsi="Times New Roman" w:cs="Times New Roman" w:hint="default"/>
        <w:b/>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458C586D"/>
    <w:multiLevelType w:val="hybridMultilevel"/>
    <w:tmpl w:val="4FD4EB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4A462A32"/>
    <w:multiLevelType w:val="hybridMultilevel"/>
    <w:tmpl w:val="0914A840"/>
    <w:lvl w:ilvl="0" w:tplc="25385BAA">
      <w:start w:val="1"/>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5A4F8D"/>
    <w:multiLevelType w:val="multilevel"/>
    <w:tmpl w:val="5A8074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5922161"/>
    <w:multiLevelType w:val="hybridMultilevel"/>
    <w:tmpl w:val="8D963A74"/>
    <w:lvl w:ilvl="0" w:tplc="27E0171C">
      <w:start w:val="1"/>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94640DE"/>
    <w:multiLevelType w:val="hybridMultilevel"/>
    <w:tmpl w:val="B1686BBC"/>
    <w:lvl w:ilvl="0" w:tplc="CA607BFC">
      <w:start w:val="2"/>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3558484">
    <w:abstractNumId w:val="6"/>
  </w:num>
  <w:num w:numId="2" w16cid:durableId="1624455881">
    <w:abstractNumId w:val="8"/>
  </w:num>
  <w:num w:numId="3" w16cid:durableId="1102264867">
    <w:abstractNumId w:val="9"/>
  </w:num>
  <w:num w:numId="4" w16cid:durableId="1942840023">
    <w:abstractNumId w:val="10"/>
  </w:num>
  <w:num w:numId="5" w16cid:durableId="2137748763">
    <w:abstractNumId w:val="2"/>
  </w:num>
  <w:num w:numId="6" w16cid:durableId="1830826385">
    <w:abstractNumId w:val="3"/>
  </w:num>
  <w:num w:numId="7" w16cid:durableId="1331250162">
    <w:abstractNumId w:val="0"/>
  </w:num>
  <w:num w:numId="8" w16cid:durableId="618613608">
    <w:abstractNumId w:val="1"/>
  </w:num>
  <w:num w:numId="9" w16cid:durableId="1877113041">
    <w:abstractNumId w:val="7"/>
  </w:num>
  <w:num w:numId="10" w16cid:durableId="1042483212">
    <w:abstractNumId w:val="5"/>
  </w:num>
  <w:num w:numId="11" w16cid:durableId="13428572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1B9"/>
    <w:rsid w:val="0001347D"/>
    <w:rsid w:val="00013518"/>
    <w:rsid w:val="000456BE"/>
    <w:rsid w:val="00045E0E"/>
    <w:rsid w:val="000A1B75"/>
    <w:rsid w:val="000B47F8"/>
    <w:rsid w:val="000C0C2F"/>
    <w:rsid w:val="000C1191"/>
    <w:rsid w:val="000C3F70"/>
    <w:rsid w:val="000C4EC9"/>
    <w:rsid w:val="000F6835"/>
    <w:rsid w:val="00105EBD"/>
    <w:rsid w:val="00106C30"/>
    <w:rsid w:val="001154E6"/>
    <w:rsid w:val="0013221B"/>
    <w:rsid w:val="00142930"/>
    <w:rsid w:val="0016312C"/>
    <w:rsid w:val="00164376"/>
    <w:rsid w:val="001A7AE5"/>
    <w:rsid w:val="001A7F34"/>
    <w:rsid w:val="001B0729"/>
    <w:rsid w:val="001B1974"/>
    <w:rsid w:val="001B1FFB"/>
    <w:rsid w:val="001B246B"/>
    <w:rsid w:val="001B5291"/>
    <w:rsid w:val="001D493E"/>
    <w:rsid w:val="001D55D1"/>
    <w:rsid w:val="001E19CC"/>
    <w:rsid w:val="001E3044"/>
    <w:rsid w:val="001F6A3F"/>
    <w:rsid w:val="0021095C"/>
    <w:rsid w:val="00211F47"/>
    <w:rsid w:val="002201CC"/>
    <w:rsid w:val="00220FE4"/>
    <w:rsid w:val="00235ED0"/>
    <w:rsid w:val="00256E38"/>
    <w:rsid w:val="0026347D"/>
    <w:rsid w:val="00265771"/>
    <w:rsid w:val="0027654C"/>
    <w:rsid w:val="00282FB5"/>
    <w:rsid w:val="002871ED"/>
    <w:rsid w:val="002A4A5E"/>
    <w:rsid w:val="002C7351"/>
    <w:rsid w:val="002D6A2D"/>
    <w:rsid w:val="002E36F7"/>
    <w:rsid w:val="002E67D0"/>
    <w:rsid w:val="002F3518"/>
    <w:rsid w:val="002F7BCF"/>
    <w:rsid w:val="00302A8A"/>
    <w:rsid w:val="00312771"/>
    <w:rsid w:val="0032576D"/>
    <w:rsid w:val="00352C3B"/>
    <w:rsid w:val="003676FE"/>
    <w:rsid w:val="00376F14"/>
    <w:rsid w:val="00383A19"/>
    <w:rsid w:val="00390D1F"/>
    <w:rsid w:val="003A0FDF"/>
    <w:rsid w:val="003C0EF9"/>
    <w:rsid w:val="003C2EFC"/>
    <w:rsid w:val="003D3D78"/>
    <w:rsid w:val="003E0B57"/>
    <w:rsid w:val="003E3A44"/>
    <w:rsid w:val="003E6A27"/>
    <w:rsid w:val="003E7D01"/>
    <w:rsid w:val="003F3B2F"/>
    <w:rsid w:val="00407F0D"/>
    <w:rsid w:val="00413D4D"/>
    <w:rsid w:val="00420800"/>
    <w:rsid w:val="00432536"/>
    <w:rsid w:val="00433631"/>
    <w:rsid w:val="00435A57"/>
    <w:rsid w:val="00444C35"/>
    <w:rsid w:val="004630BF"/>
    <w:rsid w:val="00464D25"/>
    <w:rsid w:val="00470719"/>
    <w:rsid w:val="00495B7F"/>
    <w:rsid w:val="004A0BFF"/>
    <w:rsid w:val="004B61A3"/>
    <w:rsid w:val="004C220A"/>
    <w:rsid w:val="004C57F8"/>
    <w:rsid w:val="004F1E0F"/>
    <w:rsid w:val="004F2397"/>
    <w:rsid w:val="004F772E"/>
    <w:rsid w:val="00501C5E"/>
    <w:rsid w:val="00503BFD"/>
    <w:rsid w:val="005053AE"/>
    <w:rsid w:val="0051061D"/>
    <w:rsid w:val="0053260D"/>
    <w:rsid w:val="00542959"/>
    <w:rsid w:val="00544BCA"/>
    <w:rsid w:val="005545E0"/>
    <w:rsid w:val="005669B0"/>
    <w:rsid w:val="0057253D"/>
    <w:rsid w:val="0057480E"/>
    <w:rsid w:val="005763F6"/>
    <w:rsid w:val="00581412"/>
    <w:rsid w:val="00583186"/>
    <w:rsid w:val="005842BF"/>
    <w:rsid w:val="005D0A40"/>
    <w:rsid w:val="005D13B7"/>
    <w:rsid w:val="005D7D8C"/>
    <w:rsid w:val="005F15CF"/>
    <w:rsid w:val="005F4BEA"/>
    <w:rsid w:val="005F55E9"/>
    <w:rsid w:val="006040BA"/>
    <w:rsid w:val="006118B1"/>
    <w:rsid w:val="006124C7"/>
    <w:rsid w:val="00621FF6"/>
    <w:rsid w:val="006248CA"/>
    <w:rsid w:val="006278BA"/>
    <w:rsid w:val="00630DB2"/>
    <w:rsid w:val="00641C43"/>
    <w:rsid w:val="00646ADE"/>
    <w:rsid w:val="00653A6B"/>
    <w:rsid w:val="00661963"/>
    <w:rsid w:val="006659FC"/>
    <w:rsid w:val="006670AA"/>
    <w:rsid w:val="00691644"/>
    <w:rsid w:val="0069671B"/>
    <w:rsid w:val="006A5F13"/>
    <w:rsid w:val="006B768F"/>
    <w:rsid w:val="006C0576"/>
    <w:rsid w:val="006C143C"/>
    <w:rsid w:val="006C37ED"/>
    <w:rsid w:val="006D4644"/>
    <w:rsid w:val="006E0A9E"/>
    <w:rsid w:val="00716E61"/>
    <w:rsid w:val="00721983"/>
    <w:rsid w:val="0073166B"/>
    <w:rsid w:val="00735116"/>
    <w:rsid w:val="007358F9"/>
    <w:rsid w:val="00737F0F"/>
    <w:rsid w:val="00751366"/>
    <w:rsid w:val="00751E37"/>
    <w:rsid w:val="00756E97"/>
    <w:rsid w:val="007604E0"/>
    <w:rsid w:val="007750CB"/>
    <w:rsid w:val="00775A96"/>
    <w:rsid w:val="00777D14"/>
    <w:rsid w:val="007B2F7C"/>
    <w:rsid w:val="007C46E4"/>
    <w:rsid w:val="007D589D"/>
    <w:rsid w:val="007E010D"/>
    <w:rsid w:val="007E7FC8"/>
    <w:rsid w:val="00812916"/>
    <w:rsid w:val="00817A52"/>
    <w:rsid w:val="008419EC"/>
    <w:rsid w:val="008522D2"/>
    <w:rsid w:val="008604D4"/>
    <w:rsid w:val="0087448F"/>
    <w:rsid w:val="00887909"/>
    <w:rsid w:val="008A2643"/>
    <w:rsid w:val="008D1745"/>
    <w:rsid w:val="008D7CC6"/>
    <w:rsid w:val="008E19E7"/>
    <w:rsid w:val="008E2146"/>
    <w:rsid w:val="00901F63"/>
    <w:rsid w:val="00903C6C"/>
    <w:rsid w:val="00920762"/>
    <w:rsid w:val="009266BF"/>
    <w:rsid w:val="00931C60"/>
    <w:rsid w:val="00961EB9"/>
    <w:rsid w:val="00974AC3"/>
    <w:rsid w:val="00982DA4"/>
    <w:rsid w:val="0098665C"/>
    <w:rsid w:val="0099292D"/>
    <w:rsid w:val="00997E16"/>
    <w:rsid w:val="009B4420"/>
    <w:rsid w:val="009E059B"/>
    <w:rsid w:val="009E2D1C"/>
    <w:rsid w:val="009E71FA"/>
    <w:rsid w:val="009F6C2E"/>
    <w:rsid w:val="00A24ED2"/>
    <w:rsid w:val="00A25703"/>
    <w:rsid w:val="00A2722C"/>
    <w:rsid w:val="00A27319"/>
    <w:rsid w:val="00A45097"/>
    <w:rsid w:val="00A4541D"/>
    <w:rsid w:val="00A4553F"/>
    <w:rsid w:val="00A51401"/>
    <w:rsid w:val="00A51ABC"/>
    <w:rsid w:val="00A622B2"/>
    <w:rsid w:val="00A652C1"/>
    <w:rsid w:val="00A73D95"/>
    <w:rsid w:val="00A74F9F"/>
    <w:rsid w:val="00A85DE3"/>
    <w:rsid w:val="00AA5E4A"/>
    <w:rsid w:val="00AD6538"/>
    <w:rsid w:val="00AE2956"/>
    <w:rsid w:val="00AF38DC"/>
    <w:rsid w:val="00AF6426"/>
    <w:rsid w:val="00AF79DB"/>
    <w:rsid w:val="00B071DE"/>
    <w:rsid w:val="00B12137"/>
    <w:rsid w:val="00B1261F"/>
    <w:rsid w:val="00B16E3D"/>
    <w:rsid w:val="00B1783D"/>
    <w:rsid w:val="00B244FE"/>
    <w:rsid w:val="00B34329"/>
    <w:rsid w:val="00B34B31"/>
    <w:rsid w:val="00B41E72"/>
    <w:rsid w:val="00B954CB"/>
    <w:rsid w:val="00BA6E33"/>
    <w:rsid w:val="00BB75BF"/>
    <w:rsid w:val="00BC5CF5"/>
    <w:rsid w:val="00BD41B9"/>
    <w:rsid w:val="00C10BFD"/>
    <w:rsid w:val="00C16EB8"/>
    <w:rsid w:val="00C173F3"/>
    <w:rsid w:val="00C252BC"/>
    <w:rsid w:val="00C43A54"/>
    <w:rsid w:val="00C4533F"/>
    <w:rsid w:val="00C63CA1"/>
    <w:rsid w:val="00C652BF"/>
    <w:rsid w:val="00C76C3A"/>
    <w:rsid w:val="00CA02E3"/>
    <w:rsid w:val="00CA1862"/>
    <w:rsid w:val="00CB2639"/>
    <w:rsid w:val="00CC20BC"/>
    <w:rsid w:val="00CC23DB"/>
    <w:rsid w:val="00CC6DCF"/>
    <w:rsid w:val="00CD0757"/>
    <w:rsid w:val="00CD51DE"/>
    <w:rsid w:val="00CE468D"/>
    <w:rsid w:val="00CE5C14"/>
    <w:rsid w:val="00D42202"/>
    <w:rsid w:val="00D5117F"/>
    <w:rsid w:val="00D53491"/>
    <w:rsid w:val="00D60AEB"/>
    <w:rsid w:val="00D62E75"/>
    <w:rsid w:val="00D654FE"/>
    <w:rsid w:val="00D7515C"/>
    <w:rsid w:val="00D81BF4"/>
    <w:rsid w:val="00D9105C"/>
    <w:rsid w:val="00D967E0"/>
    <w:rsid w:val="00DA10D6"/>
    <w:rsid w:val="00DB0124"/>
    <w:rsid w:val="00DE352F"/>
    <w:rsid w:val="00DE64A9"/>
    <w:rsid w:val="00E1741B"/>
    <w:rsid w:val="00E270FF"/>
    <w:rsid w:val="00E312E3"/>
    <w:rsid w:val="00E350E9"/>
    <w:rsid w:val="00E52325"/>
    <w:rsid w:val="00E654DC"/>
    <w:rsid w:val="00E66F0D"/>
    <w:rsid w:val="00E72AEB"/>
    <w:rsid w:val="00E73975"/>
    <w:rsid w:val="00E77585"/>
    <w:rsid w:val="00E83257"/>
    <w:rsid w:val="00EA08BB"/>
    <w:rsid w:val="00EA559F"/>
    <w:rsid w:val="00EB2ABF"/>
    <w:rsid w:val="00EC0479"/>
    <w:rsid w:val="00ED280A"/>
    <w:rsid w:val="00ED5818"/>
    <w:rsid w:val="00F1787C"/>
    <w:rsid w:val="00F204E5"/>
    <w:rsid w:val="00F21283"/>
    <w:rsid w:val="00F233EE"/>
    <w:rsid w:val="00F23F72"/>
    <w:rsid w:val="00F376C2"/>
    <w:rsid w:val="00F5214F"/>
    <w:rsid w:val="00F6612F"/>
    <w:rsid w:val="00F83470"/>
    <w:rsid w:val="00F84114"/>
    <w:rsid w:val="00F87D7C"/>
    <w:rsid w:val="00FA46C8"/>
    <w:rsid w:val="00FB4617"/>
    <w:rsid w:val="00FB5418"/>
    <w:rsid w:val="00FB57A0"/>
    <w:rsid w:val="00FC5401"/>
    <w:rsid w:val="00FD0224"/>
    <w:rsid w:val="00FD5E69"/>
    <w:rsid w:val="00FE1746"/>
    <w:rsid w:val="00FE2D83"/>
    <w:rsid w:val="00FE3B1D"/>
    <w:rsid w:val="00FF0904"/>
    <w:rsid w:val="00FF1D7B"/>
    <w:rsid w:val="00FF446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A1E60C"/>
  <w15:chartTrackingRefBased/>
  <w15:docId w15:val="{55C61AA0-E208-4DB9-B3A0-84A5C92E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kern w:val="2"/>
        <w:lang w:val="el-GR" w:eastAsia="el-GR" w:bidi="ar-SA"/>
        <w14:ligatures w14:val="standardContextua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caption" w:semiHidden="1" w:unhideWhenUsed="1" w:qFormat="1"/>
    <w:lsdException w:name="footnote reference" w:uiPriority="99" w:qFormat="1"/>
    <w:lsdException w:name="Title" w:qFormat="1"/>
    <w:lsdException w:name="Subtitle" w:qFormat="1"/>
    <w:lsdException w:name="Hyperlink" w:uiPriority="99"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D41B9"/>
    <w:rPr>
      <w:rFonts w:asciiTheme="minorHAnsi" w:eastAsiaTheme="minorEastAsia" w:hAnsiTheme="minorHAnsi" w:cstheme="minorBidi"/>
      <w:kern w:val="0"/>
      <w:sz w:val="22"/>
      <w:szCs w:val="22"/>
      <w:lang w:val="en-US" w:eastAsia="en-US"/>
      <w14:ligatures w14:val="none"/>
    </w:rPr>
  </w:style>
  <w:style w:type="character" w:customStyle="1" w:styleId="NoSpacingChar">
    <w:name w:val="No Spacing Char"/>
    <w:basedOn w:val="DefaultParagraphFont"/>
    <w:link w:val="NoSpacing"/>
    <w:uiPriority w:val="1"/>
    <w:rsid w:val="00BD41B9"/>
    <w:rPr>
      <w:rFonts w:asciiTheme="minorHAnsi" w:eastAsiaTheme="minorEastAsia" w:hAnsiTheme="minorHAnsi" w:cstheme="minorBidi"/>
      <w:kern w:val="0"/>
      <w:sz w:val="22"/>
      <w:szCs w:val="22"/>
      <w:lang w:val="en-US" w:eastAsia="en-US"/>
      <w14:ligatures w14:val="none"/>
    </w:rPr>
  </w:style>
  <w:style w:type="paragraph" w:styleId="Header">
    <w:name w:val="header"/>
    <w:basedOn w:val="Normal"/>
    <w:link w:val="HeaderChar"/>
    <w:rsid w:val="00BD41B9"/>
    <w:pPr>
      <w:tabs>
        <w:tab w:val="center" w:pos="4153"/>
        <w:tab w:val="right" w:pos="8306"/>
      </w:tabs>
    </w:pPr>
  </w:style>
  <w:style w:type="character" w:customStyle="1" w:styleId="HeaderChar">
    <w:name w:val="Header Char"/>
    <w:basedOn w:val="DefaultParagraphFont"/>
    <w:link w:val="Header"/>
    <w:rsid w:val="00BD41B9"/>
    <w:rPr>
      <w:sz w:val="24"/>
      <w:szCs w:val="24"/>
    </w:rPr>
  </w:style>
  <w:style w:type="paragraph" w:styleId="Footer">
    <w:name w:val="footer"/>
    <w:basedOn w:val="Normal"/>
    <w:link w:val="FooterChar"/>
    <w:rsid w:val="00BD41B9"/>
    <w:pPr>
      <w:tabs>
        <w:tab w:val="center" w:pos="4153"/>
        <w:tab w:val="right" w:pos="8306"/>
      </w:tabs>
    </w:pPr>
  </w:style>
  <w:style w:type="character" w:customStyle="1" w:styleId="FooterChar">
    <w:name w:val="Footer Char"/>
    <w:basedOn w:val="DefaultParagraphFont"/>
    <w:link w:val="Footer"/>
    <w:rsid w:val="00BD41B9"/>
    <w:rPr>
      <w:sz w:val="24"/>
      <w:szCs w:val="24"/>
    </w:rPr>
  </w:style>
  <w:style w:type="character" w:styleId="Hyperlink">
    <w:name w:val="Hyperlink"/>
    <w:basedOn w:val="DefaultParagraphFont"/>
    <w:uiPriority w:val="99"/>
    <w:qFormat/>
    <w:rsid w:val="009B4420"/>
    <w:rPr>
      <w:color w:val="0563C1" w:themeColor="hyperlink"/>
      <w:u w:val="single"/>
    </w:rPr>
  </w:style>
  <w:style w:type="character" w:styleId="UnresolvedMention">
    <w:name w:val="Unresolved Mention"/>
    <w:basedOn w:val="DefaultParagraphFont"/>
    <w:uiPriority w:val="99"/>
    <w:semiHidden/>
    <w:unhideWhenUsed/>
    <w:rsid w:val="009B4420"/>
    <w:rPr>
      <w:color w:val="605E5C"/>
      <w:shd w:val="clear" w:color="auto" w:fill="E1DFDD"/>
    </w:rPr>
  </w:style>
  <w:style w:type="character" w:styleId="FollowedHyperlink">
    <w:name w:val="FollowedHyperlink"/>
    <w:basedOn w:val="DefaultParagraphFont"/>
    <w:rsid w:val="00CD51DE"/>
    <w:rPr>
      <w:color w:val="954F72" w:themeColor="followedHyperlink"/>
      <w:u w:val="single"/>
    </w:rPr>
  </w:style>
  <w:style w:type="table" w:styleId="TableGrid">
    <w:name w:val="Table Grid"/>
    <w:basedOn w:val="TableNormal"/>
    <w:uiPriority w:val="59"/>
    <w:rsid w:val="00F212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1283"/>
    <w:pPr>
      <w:ind w:left="720"/>
      <w:contextualSpacing/>
    </w:pPr>
  </w:style>
  <w:style w:type="paragraph" w:styleId="FootnoteText">
    <w:name w:val="footnote text"/>
    <w:basedOn w:val="Normal"/>
    <w:link w:val="FootnoteTextChar"/>
    <w:uiPriority w:val="99"/>
    <w:unhideWhenUsed/>
    <w:qFormat/>
    <w:rsid w:val="0013221B"/>
    <w:rPr>
      <w:rFonts w:asciiTheme="minorHAnsi" w:eastAsiaTheme="minorHAnsi" w:hAnsiTheme="minorHAnsi" w:cstheme="minorBidi"/>
      <w:sz w:val="20"/>
      <w:szCs w:val="20"/>
      <w:lang w:val="en-US" w:eastAsia="en-US"/>
    </w:rPr>
  </w:style>
  <w:style w:type="character" w:customStyle="1" w:styleId="FootnoteTextChar">
    <w:name w:val="Footnote Text Char"/>
    <w:basedOn w:val="DefaultParagraphFont"/>
    <w:link w:val="FootnoteText"/>
    <w:uiPriority w:val="99"/>
    <w:rsid w:val="0013221B"/>
    <w:rPr>
      <w:rFonts w:asciiTheme="minorHAnsi" w:eastAsiaTheme="minorHAnsi" w:hAnsiTheme="minorHAnsi" w:cstheme="minorBidi"/>
      <w:lang w:val="en-US" w:eastAsia="en-US"/>
    </w:rPr>
  </w:style>
  <w:style w:type="character" w:styleId="FootnoteReference">
    <w:name w:val="footnote reference"/>
    <w:basedOn w:val="DefaultParagraphFont"/>
    <w:uiPriority w:val="99"/>
    <w:unhideWhenUsed/>
    <w:qFormat/>
    <w:rsid w:val="0013221B"/>
    <w:rPr>
      <w:vertAlign w:val="superscript"/>
    </w:rPr>
  </w:style>
  <w:style w:type="character" w:styleId="Strong">
    <w:name w:val="Strong"/>
    <w:basedOn w:val="DefaultParagraphFont"/>
    <w:uiPriority w:val="22"/>
    <w:qFormat/>
    <w:rsid w:val="00DE64A9"/>
    <w:rPr>
      <w:b/>
      <w:bCs/>
    </w:rPr>
  </w:style>
  <w:style w:type="paragraph" w:customStyle="1" w:styleId="wyq050---odeljak">
    <w:name w:val="wyq050---odeljak"/>
    <w:basedOn w:val="Normal"/>
    <w:rsid w:val="00DE64A9"/>
    <w:pPr>
      <w:spacing w:before="100" w:beforeAutospacing="1" w:after="100" w:afterAutospacing="1"/>
    </w:pPr>
    <w:rPr>
      <w:kern w:val="0"/>
      <w:lang w:val="en-US" w:eastAsia="en-US"/>
      <w14:ligatures w14:val="none"/>
    </w:rPr>
  </w:style>
  <w:style w:type="paragraph" w:styleId="NormalWeb">
    <w:name w:val="Normal (Web)"/>
    <w:basedOn w:val="Normal"/>
    <w:uiPriority w:val="99"/>
    <w:unhideWhenUsed/>
    <w:rsid w:val="00EB2ABF"/>
    <w:pPr>
      <w:spacing w:before="100" w:beforeAutospacing="1" w:after="100" w:afterAutospacing="1"/>
    </w:pPr>
    <w:rPr>
      <w:kern w:val="0"/>
      <w:lang w:val="en-US" w:eastAsia="en-US"/>
      <w14:ligatures w14:val="none"/>
    </w:rPr>
  </w:style>
  <w:style w:type="paragraph" w:customStyle="1" w:styleId="pf0">
    <w:name w:val="pf0"/>
    <w:basedOn w:val="Normal"/>
    <w:rsid w:val="00CE5C14"/>
    <w:pPr>
      <w:spacing w:before="100" w:beforeAutospacing="1" w:after="100" w:afterAutospacing="1"/>
    </w:pPr>
    <w:rPr>
      <w:kern w:val="0"/>
      <w:lang w:val="en-US" w:eastAsia="en-US"/>
      <w14:ligatures w14:val="none"/>
    </w:rPr>
  </w:style>
  <w:style w:type="character" w:customStyle="1" w:styleId="cf01">
    <w:name w:val="cf01"/>
    <w:basedOn w:val="DefaultParagraphFont"/>
    <w:rsid w:val="00CE5C14"/>
    <w:rPr>
      <w:rFonts w:ascii="Segoe UI" w:hAnsi="Segoe UI" w:cs="Segoe UI" w:hint="default"/>
      <w:color w:val="262626"/>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110912">
      <w:bodyDiv w:val="1"/>
      <w:marLeft w:val="0"/>
      <w:marRight w:val="0"/>
      <w:marTop w:val="0"/>
      <w:marBottom w:val="0"/>
      <w:divBdr>
        <w:top w:val="none" w:sz="0" w:space="0" w:color="auto"/>
        <w:left w:val="none" w:sz="0" w:space="0" w:color="auto"/>
        <w:bottom w:val="none" w:sz="0" w:space="0" w:color="auto"/>
        <w:right w:val="none" w:sz="0" w:space="0" w:color="auto"/>
      </w:divBdr>
    </w:div>
    <w:div w:id="315451045">
      <w:bodyDiv w:val="1"/>
      <w:marLeft w:val="0"/>
      <w:marRight w:val="0"/>
      <w:marTop w:val="0"/>
      <w:marBottom w:val="0"/>
      <w:divBdr>
        <w:top w:val="none" w:sz="0" w:space="0" w:color="auto"/>
        <w:left w:val="none" w:sz="0" w:space="0" w:color="auto"/>
        <w:bottom w:val="none" w:sz="0" w:space="0" w:color="auto"/>
        <w:right w:val="none" w:sz="0" w:space="0" w:color="auto"/>
      </w:divBdr>
    </w:div>
    <w:div w:id="789737576">
      <w:bodyDiv w:val="1"/>
      <w:marLeft w:val="0"/>
      <w:marRight w:val="0"/>
      <w:marTop w:val="0"/>
      <w:marBottom w:val="0"/>
      <w:divBdr>
        <w:top w:val="none" w:sz="0" w:space="0" w:color="auto"/>
        <w:left w:val="none" w:sz="0" w:space="0" w:color="auto"/>
        <w:bottom w:val="none" w:sz="0" w:space="0" w:color="auto"/>
        <w:right w:val="none" w:sz="0" w:space="0" w:color="auto"/>
      </w:divBdr>
    </w:div>
    <w:div w:id="891581361">
      <w:bodyDiv w:val="1"/>
      <w:marLeft w:val="0"/>
      <w:marRight w:val="0"/>
      <w:marTop w:val="0"/>
      <w:marBottom w:val="0"/>
      <w:divBdr>
        <w:top w:val="none" w:sz="0" w:space="0" w:color="auto"/>
        <w:left w:val="none" w:sz="0" w:space="0" w:color="auto"/>
        <w:bottom w:val="none" w:sz="0" w:space="0" w:color="auto"/>
        <w:right w:val="none" w:sz="0" w:space="0" w:color="auto"/>
      </w:divBdr>
    </w:div>
    <w:div w:id="1108083565">
      <w:bodyDiv w:val="1"/>
      <w:marLeft w:val="0"/>
      <w:marRight w:val="0"/>
      <w:marTop w:val="0"/>
      <w:marBottom w:val="0"/>
      <w:divBdr>
        <w:top w:val="none" w:sz="0" w:space="0" w:color="auto"/>
        <w:left w:val="none" w:sz="0" w:space="0" w:color="auto"/>
        <w:bottom w:val="none" w:sz="0" w:space="0" w:color="auto"/>
        <w:right w:val="none" w:sz="0" w:space="0" w:color="auto"/>
      </w:divBdr>
    </w:div>
    <w:div w:id="1114246382">
      <w:bodyDiv w:val="1"/>
      <w:marLeft w:val="0"/>
      <w:marRight w:val="0"/>
      <w:marTop w:val="0"/>
      <w:marBottom w:val="0"/>
      <w:divBdr>
        <w:top w:val="none" w:sz="0" w:space="0" w:color="auto"/>
        <w:left w:val="none" w:sz="0" w:space="0" w:color="auto"/>
        <w:bottom w:val="none" w:sz="0" w:space="0" w:color="auto"/>
        <w:right w:val="none" w:sz="0" w:space="0" w:color="auto"/>
      </w:divBdr>
    </w:div>
    <w:div w:id="1125540647">
      <w:bodyDiv w:val="1"/>
      <w:marLeft w:val="0"/>
      <w:marRight w:val="0"/>
      <w:marTop w:val="0"/>
      <w:marBottom w:val="0"/>
      <w:divBdr>
        <w:top w:val="none" w:sz="0" w:space="0" w:color="auto"/>
        <w:left w:val="none" w:sz="0" w:space="0" w:color="auto"/>
        <w:bottom w:val="none" w:sz="0" w:space="0" w:color="auto"/>
        <w:right w:val="none" w:sz="0" w:space="0" w:color="auto"/>
      </w:divBdr>
    </w:div>
    <w:div w:id="1318726033">
      <w:bodyDiv w:val="1"/>
      <w:marLeft w:val="0"/>
      <w:marRight w:val="0"/>
      <w:marTop w:val="0"/>
      <w:marBottom w:val="0"/>
      <w:divBdr>
        <w:top w:val="none" w:sz="0" w:space="0" w:color="auto"/>
        <w:left w:val="none" w:sz="0" w:space="0" w:color="auto"/>
        <w:bottom w:val="none" w:sz="0" w:space="0" w:color="auto"/>
        <w:right w:val="none" w:sz="0" w:space="0" w:color="auto"/>
      </w:divBdr>
    </w:div>
    <w:div w:id="1414014441">
      <w:bodyDiv w:val="1"/>
      <w:marLeft w:val="0"/>
      <w:marRight w:val="0"/>
      <w:marTop w:val="0"/>
      <w:marBottom w:val="0"/>
      <w:divBdr>
        <w:top w:val="none" w:sz="0" w:space="0" w:color="auto"/>
        <w:left w:val="none" w:sz="0" w:space="0" w:color="auto"/>
        <w:bottom w:val="none" w:sz="0" w:space="0" w:color="auto"/>
        <w:right w:val="none" w:sz="0" w:space="0" w:color="auto"/>
      </w:divBdr>
    </w:div>
    <w:div w:id="1449659154">
      <w:bodyDiv w:val="1"/>
      <w:marLeft w:val="0"/>
      <w:marRight w:val="0"/>
      <w:marTop w:val="0"/>
      <w:marBottom w:val="0"/>
      <w:divBdr>
        <w:top w:val="none" w:sz="0" w:space="0" w:color="auto"/>
        <w:left w:val="none" w:sz="0" w:space="0" w:color="auto"/>
        <w:bottom w:val="none" w:sz="0" w:space="0" w:color="auto"/>
        <w:right w:val="none" w:sz="0" w:space="0" w:color="auto"/>
      </w:divBdr>
    </w:div>
    <w:div w:id="1520124562">
      <w:bodyDiv w:val="1"/>
      <w:marLeft w:val="0"/>
      <w:marRight w:val="0"/>
      <w:marTop w:val="0"/>
      <w:marBottom w:val="0"/>
      <w:divBdr>
        <w:top w:val="none" w:sz="0" w:space="0" w:color="auto"/>
        <w:left w:val="none" w:sz="0" w:space="0" w:color="auto"/>
        <w:bottom w:val="none" w:sz="0" w:space="0" w:color="auto"/>
        <w:right w:val="none" w:sz="0" w:space="0" w:color="auto"/>
      </w:divBdr>
    </w:div>
    <w:div w:id="1615209457">
      <w:bodyDiv w:val="1"/>
      <w:marLeft w:val="0"/>
      <w:marRight w:val="0"/>
      <w:marTop w:val="0"/>
      <w:marBottom w:val="0"/>
      <w:divBdr>
        <w:top w:val="none" w:sz="0" w:space="0" w:color="auto"/>
        <w:left w:val="none" w:sz="0" w:space="0" w:color="auto"/>
        <w:bottom w:val="none" w:sz="0" w:space="0" w:color="auto"/>
        <w:right w:val="none" w:sz="0" w:space="0" w:color="auto"/>
      </w:divBdr>
    </w:div>
    <w:div w:id="1617715634">
      <w:bodyDiv w:val="1"/>
      <w:marLeft w:val="0"/>
      <w:marRight w:val="0"/>
      <w:marTop w:val="0"/>
      <w:marBottom w:val="0"/>
      <w:divBdr>
        <w:top w:val="none" w:sz="0" w:space="0" w:color="auto"/>
        <w:left w:val="none" w:sz="0" w:space="0" w:color="auto"/>
        <w:bottom w:val="none" w:sz="0" w:space="0" w:color="auto"/>
        <w:right w:val="none" w:sz="0" w:space="0" w:color="auto"/>
      </w:divBdr>
    </w:div>
    <w:div w:id="1679691132">
      <w:bodyDiv w:val="1"/>
      <w:marLeft w:val="0"/>
      <w:marRight w:val="0"/>
      <w:marTop w:val="0"/>
      <w:marBottom w:val="0"/>
      <w:divBdr>
        <w:top w:val="none" w:sz="0" w:space="0" w:color="auto"/>
        <w:left w:val="none" w:sz="0" w:space="0" w:color="auto"/>
        <w:bottom w:val="none" w:sz="0" w:space="0" w:color="auto"/>
        <w:right w:val="none" w:sz="0" w:space="0" w:color="auto"/>
      </w:divBdr>
    </w:div>
    <w:div w:id="1982074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jpe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company/rokas-law-fir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roka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B5859CAB6A1D64181E48CF43990205C" ma:contentTypeVersion="19" ma:contentTypeDescription="Create a new document." ma:contentTypeScope="" ma:versionID="9d7e1f4f7a99a435106685d300e555c8">
  <xsd:schema xmlns:xsd="http://www.w3.org/2001/XMLSchema" xmlns:xs="http://www.w3.org/2001/XMLSchema" xmlns:p="http://schemas.microsoft.com/office/2006/metadata/properties" xmlns:ns2="07373808-a26f-42a8-b3eb-fd017e1d72fe" xmlns:ns3="aba4ebed-5601-469d-a03b-67b9039d1904" targetNamespace="http://schemas.microsoft.com/office/2006/metadata/properties" ma:root="true" ma:fieldsID="d3e21b4a52a397dc800374402251df77" ns2:_="" ns3:_="">
    <xsd:import namespace="07373808-a26f-42a8-b3eb-fd017e1d72fe"/>
    <xsd:import namespace="aba4ebed-5601-469d-a03b-67b9039d190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2:SharedWithUsers" minOccurs="0"/>
                <xsd:element ref="ns2:SharedWithDetails" minOccurs="0"/>
                <xsd:element ref="ns3:MediaServiceAutoKeyPoints" minOccurs="0"/>
                <xsd:element ref="ns3:MediaServiceKeyPoint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373808-a26f-42a8-b3eb-fd017e1d72f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cd39218f-c314-4a67-9eae-8918b2c4bb33}" ma:internalName="TaxCatchAll" ma:showField="CatchAllData" ma:web="07373808-a26f-42a8-b3eb-fd017e1d72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a4ebed-5601-469d-a03b-67b9039d190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LengthInSeconds" ma:index="13" nillable="true" ma:displayName="Length (seconds)"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ServiceLocation" ma:index="23" nillable="true" ma:displayName="Location" ma:internalName="MediaServiceLocation" ma:readOnly="true">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a0ddb97d-2ec1-458b-9b21-9662d64b0a1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07373808-a26f-42a8-b3eb-fd017e1d72fe">6WNPX6TT7VPV-1664350215-491441</_dlc_DocId>
    <_dlc_DocIdUrl xmlns="07373808-a26f-42a8-b3eb-fd017e1d72fe">
      <Url>https://rokaslaw.sharepoint.com/sites/commonfiles/_layouts/15/DocIdRedir.aspx?ID=6WNPX6TT7VPV-1664350215-491441</Url>
      <Description>6WNPX6TT7VPV-1664350215-491441</Description>
    </_dlc_DocIdUrl>
    <lcf76f155ced4ddcb4097134ff3c332f xmlns="aba4ebed-5601-469d-a03b-67b9039d1904">
      <Terms xmlns="http://schemas.microsoft.com/office/infopath/2007/PartnerControls"/>
    </lcf76f155ced4ddcb4097134ff3c332f>
    <TaxCatchAll xmlns="07373808-a26f-42a8-b3eb-fd017e1d72fe"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206D03-C227-41EF-86B6-B836D611D3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373808-a26f-42a8-b3eb-fd017e1d72fe"/>
    <ds:schemaRef ds:uri="aba4ebed-5601-469d-a03b-67b9039d19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163767-0F5B-4608-868B-99CB101F109A}">
  <ds:schemaRefs>
    <ds:schemaRef ds:uri="http://schemas.microsoft.com/sharepoint/events"/>
  </ds:schemaRefs>
</ds:datastoreItem>
</file>

<file path=customXml/itemProps3.xml><?xml version="1.0" encoding="utf-8"?>
<ds:datastoreItem xmlns:ds="http://schemas.openxmlformats.org/officeDocument/2006/customXml" ds:itemID="{C1204171-283A-462C-83AB-15F056FCEFC6}">
  <ds:schemaRefs>
    <ds:schemaRef ds:uri="http://schemas.microsoft.com/office/2006/metadata/properties"/>
    <ds:schemaRef ds:uri="http://schemas.microsoft.com/office/infopath/2007/PartnerControls"/>
    <ds:schemaRef ds:uri="07373808-a26f-42a8-b3eb-fd017e1d72fe"/>
    <ds:schemaRef ds:uri="aba4ebed-5601-469d-a03b-67b9039d1904"/>
  </ds:schemaRefs>
</ds:datastoreItem>
</file>

<file path=customXml/itemProps4.xml><?xml version="1.0" encoding="utf-8"?>
<ds:datastoreItem xmlns:ds="http://schemas.openxmlformats.org/officeDocument/2006/customXml" ds:itemID="{428D83E3-776D-43ED-9273-73927AF8120A}">
  <ds:schemaRefs>
    <ds:schemaRef ds:uri="http://schemas.openxmlformats.org/officeDocument/2006/bibliography"/>
  </ds:schemaRefs>
</ds:datastoreItem>
</file>

<file path=customXml/itemProps5.xml><?xml version="1.0" encoding="utf-8"?>
<ds:datastoreItem xmlns:ds="http://schemas.openxmlformats.org/officeDocument/2006/customXml" ds:itemID="{C6237591-6472-4F66-B23F-91E78AA716C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5</Pages>
  <Words>976</Words>
  <Characters>5670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ROKAS</dc:title>
  <dc:subject>Articles for Lexology</dc:subject>
  <dc:creator>Valia Masoura</dc:creator>
  <cp:keywords/>
  <dc:description/>
  <cp:lastModifiedBy>Georgia Ntalli</cp:lastModifiedBy>
  <cp:revision>101</cp:revision>
  <cp:lastPrinted>2024-12-13T13:42:00Z</cp:lastPrinted>
  <dcterms:created xsi:type="dcterms:W3CDTF">2025-08-26T09:35:00Z</dcterms:created>
  <dcterms:modified xsi:type="dcterms:W3CDTF">2026-04-24T13:13:00Z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f14f7e4e-8f47-4a55-8240-222a80706cc1</vt:lpwstr>
  </property>
  <property fmtid="{D5CDD505-2E9C-101B-9397-08002B2CF9AE}" pid="3" name="ContentTypeId">
    <vt:lpwstr>0x010100AB5859CAB6A1D64181E48CF43990205C</vt:lpwstr>
  </property>
  <property fmtid="{D5CDD505-2E9C-101B-9397-08002B2CF9AE}" pid="4" name="MediaServiceImageTags">
    <vt:lpwstr/>
  </property>
  <property fmtid="{D5CDD505-2E9C-101B-9397-08002B2CF9AE}" pid="5" name="_dlc_DocIdItemGuid">
    <vt:lpwstr>131be85a-5271-435e-a438-2bee8b608dc9</vt:lpwstr>
  </property>
</Properties>
</file>